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05FF" w:rsidRPr="009B71C6" w:rsidRDefault="005C05FF" w:rsidP="005C05FF">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PROCÈS-VERBAL DES DÉLIBÉRATIONS</w:t>
      </w:r>
    </w:p>
    <w:p w:rsidR="005C05FF" w:rsidRPr="009B71C6" w:rsidRDefault="005C05FF" w:rsidP="005C05FF">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DU CONSEIL MUNICIPAL</w:t>
      </w:r>
    </w:p>
    <w:p w:rsidR="005C05FF" w:rsidRPr="009B71C6" w:rsidRDefault="005C05FF" w:rsidP="005C05FF">
      <w:pPr>
        <w:widowControl w:val="0"/>
        <w:autoSpaceDE w:val="0"/>
        <w:autoSpaceDN w:val="0"/>
        <w:adjustRightInd w:val="0"/>
        <w:jc w:val="center"/>
        <w:rPr>
          <w:rFonts w:ascii="Garamond" w:hAnsi="Garamond" w:cs="Times New Roman"/>
          <w:b/>
          <w:color w:val="000081"/>
          <w:sz w:val="28"/>
          <w:szCs w:val="28"/>
        </w:rPr>
      </w:pPr>
      <w:r w:rsidRPr="009B71C6">
        <w:rPr>
          <w:rFonts w:ascii="Garamond" w:hAnsi="Garamond" w:cs="Times New Roman"/>
          <w:b/>
          <w:color w:val="000081"/>
          <w:sz w:val="28"/>
          <w:szCs w:val="28"/>
        </w:rPr>
        <w:t>______</w:t>
      </w:r>
    </w:p>
    <w:p w:rsidR="005C05FF" w:rsidRPr="009B71C6" w:rsidRDefault="005C05FF" w:rsidP="005C05FF">
      <w:pPr>
        <w:widowControl w:val="0"/>
        <w:autoSpaceDE w:val="0"/>
        <w:autoSpaceDN w:val="0"/>
        <w:adjustRightInd w:val="0"/>
        <w:jc w:val="center"/>
        <w:rPr>
          <w:rFonts w:ascii="Garamond" w:hAnsi="Garamond" w:cs="Times New Roman"/>
          <w:b/>
          <w:color w:val="000081"/>
          <w:sz w:val="28"/>
          <w:szCs w:val="28"/>
        </w:rPr>
      </w:pPr>
    </w:p>
    <w:p w:rsidR="005C05FF" w:rsidRPr="009B71C6" w:rsidRDefault="005C05FF" w:rsidP="005C05FF">
      <w:pPr>
        <w:widowControl w:val="0"/>
        <w:autoSpaceDE w:val="0"/>
        <w:autoSpaceDN w:val="0"/>
        <w:adjustRightInd w:val="0"/>
        <w:rPr>
          <w:rFonts w:ascii="Garamond" w:hAnsi="Garamond" w:cs="Times New Roman"/>
          <w:color w:val="000081"/>
          <w:sz w:val="20"/>
          <w:szCs w:val="20"/>
        </w:rPr>
      </w:pP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Le </w:t>
      </w:r>
      <w:r>
        <w:rPr>
          <w:rFonts w:ascii="Garamond" w:hAnsi="Garamond" w:cs="Times New Roman"/>
          <w:color w:val="000081"/>
          <w:sz w:val="20"/>
          <w:szCs w:val="20"/>
        </w:rPr>
        <w:t xml:space="preserve">vingt-quatre avril deux </w:t>
      </w:r>
      <w:r w:rsidRPr="009B71C6">
        <w:rPr>
          <w:rFonts w:ascii="Garamond" w:hAnsi="Garamond" w:cs="Times New Roman"/>
          <w:color w:val="000081"/>
          <w:sz w:val="20"/>
          <w:szCs w:val="20"/>
        </w:rPr>
        <w:t>mille vingt-</w:t>
      </w:r>
      <w:r>
        <w:rPr>
          <w:rFonts w:ascii="Garamond" w:hAnsi="Garamond" w:cs="Times New Roman"/>
          <w:color w:val="000081"/>
          <w:sz w:val="20"/>
          <w:szCs w:val="20"/>
        </w:rPr>
        <w:t>trois</w:t>
      </w:r>
      <w:r w:rsidRPr="009B71C6">
        <w:rPr>
          <w:rFonts w:ascii="Garamond" w:hAnsi="Garamond" w:cs="Times New Roman"/>
          <w:color w:val="000081"/>
          <w:sz w:val="20"/>
          <w:szCs w:val="20"/>
        </w:rPr>
        <w:t xml:space="preserve">, à </w:t>
      </w:r>
      <w:r>
        <w:rPr>
          <w:rFonts w:ascii="Garamond" w:hAnsi="Garamond" w:cs="Times New Roman"/>
          <w:color w:val="000081"/>
          <w:sz w:val="20"/>
          <w:szCs w:val="20"/>
        </w:rPr>
        <w:t>vingt</w:t>
      </w:r>
      <w:r w:rsidRPr="009B71C6">
        <w:rPr>
          <w:rFonts w:ascii="Garamond" w:hAnsi="Garamond" w:cs="Times New Roman"/>
          <w:color w:val="000081"/>
          <w:sz w:val="20"/>
          <w:szCs w:val="20"/>
        </w:rPr>
        <w:t xml:space="preserve"> heures, le Conseil Municipal de la Commune de Pouilly-en-Auxois s'est réuni en session ordinaire sous la présidence de Monsieur Éric PIESVAUX, Maire.</w:t>
      </w: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 xml:space="preserve">Date de la convocation : </w:t>
      </w:r>
      <w:r>
        <w:rPr>
          <w:rFonts w:ascii="Garamond" w:hAnsi="Garamond" w:cs="Times New Roman"/>
          <w:color w:val="000081"/>
          <w:sz w:val="20"/>
          <w:szCs w:val="20"/>
        </w:rPr>
        <w:t>20</w:t>
      </w:r>
      <w:r w:rsidRPr="009B71C6">
        <w:rPr>
          <w:rFonts w:ascii="Garamond" w:hAnsi="Garamond" w:cs="Times New Roman"/>
          <w:color w:val="000081"/>
          <w:sz w:val="20"/>
          <w:szCs w:val="20"/>
        </w:rPr>
        <w:t xml:space="preserve"> </w:t>
      </w:r>
      <w:r>
        <w:rPr>
          <w:rFonts w:ascii="Garamond" w:hAnsi="Garamond" w:cs="Times New Roman"/>
          <w:color w:val="000081"/>
          <w:sz w:val="20"/>
          <w:szCs w:val="20"/>
        </w:rPr>
        <w:t>avril</w:t>
      </w:r>
      <w:r w:rsidRPr="009B71C6">
        <w:rPr>
          <w:rFonts w:ascii="Garamond" w:hAnsi="Garamond" w:cs="Times New Roman"/>
          <w:color w:val="000081"/>
          <w:sz w:val="20"/>
          <w:szCs w:val="20"/>
        </w:rPr>
        <w:t xml:space="preserve"> 202</w:t>
      </w:r>
      <w:r>
        <w:rPr>
          <w:rFonts w:ascii="Garamond" w:hAnsi="Garamond" w:cs="Times New Roman"/>
          <w:color w:val="000081"/>
          <w:sz w:val="20"/>
          <w:szCs w:val="20"/>
        </w:rPr>
        <w:t>3</w:t>
      </w: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présents</w:t>
      </w:r>
      <w:r w:rsidRPr="009B71C6">
        <w:rPr>
          <w:rFonts w:ascii="Garamond" w:hAnsi="Garamond" w:cs="Times New Roman"/>
          <w:color w:val="000081"/>
          <w:sz w:val="20"/>
          <w:szCs w:val="20"/>
        </w:rPr>
        <w:t xml:space="preserve"> : M. Éric PIESVAUX </w:t>
      </w:r>
      <w:r>
        <w:rPr>
          <w:rFonts w:ascii="Garamond" w:hAnsi="Garamond" w:cs="Times New Roman"/>
          <w:color w:val="000081"/>
          <w:sz w:val="20"/>
          <w:szCs w:val="20"/>
        </w:rPr>
        <w:t>-</w:t>
      </w:r>
      <w:r w:rsidRPr="009B71C6">
        <w:rPr>
          <w:rFonts w:ascii="Garamond" w:hAnsi="Garamond" w:cs="Times New Roman"/>
          <w:color w:val="000081"/>
          <w:sz w:val="20"/>
          <w:szCs w:val="20"/>
        </w:rPr>
        <w:t xml:space="preserve"> </w:t>
      </w:r>
      <w:r>
        <w:rPr>
          <w:rFonts w:ascii="Garamond" w:hAnsi="Garamond" w:cs="Times New Roman"/>
          <w:color w:val="000081"/>
          <w:sz w:val="20"/>
          <w:szCs w:val="20"/>
        </w:rPr>
        <w:t xml:space="preserve">Mme Karine BASSARD - M. Philippe CHAUCHOT - Mme Evelyne GAILLOT - M. Stéphane ROUX - M. Jérémie BARDET - Mme Émilie BLANQUART-BOLLENGIER </w:t>
      </w:r>
      <w:r w:rsidR="00E57C50">
        <w:rPr>
          <w:rFonts w:ascii="Garamond" w:hAnsi="Garamond" w:cs="Times New Roman"/>
          <w:color w:val="000081"/>
          <w:sz w:val="20"/>
          <w:szCs w:val="20"/>
        </w:rPr>
        <w:t>–</w:t>
      </w:r>
      <w:r>
        <w:rPr>
          <w:rFonts w:ascii="Garamond" w:hAnsi="Garamond" w:cs="Times New Roman"/>
          <w:color w:val="000081"/>
          <w:sz w:val="20"/>
          <w:szCs w:val="20"/>
        </w:rPr>
        <w:t xml:space="preserve"> </w:t>
      </w:r>
      <w:r w:rsidRPr="009B71C6">
        <w:rPr>
          <w:rFonts w:ascii="Garamond" w:hAnsi="Garamond" w:cs="Times New Roman"/>
          <w:color w:val="000081"/>
          <w:sz w:val="20"/>
          <w:szCs w:val="20"/>
        </w:rPr>
        <w:t xml:space="preserve">Mme Yvette CHAUCHEFOIN </w:t>
      </w:r>
      <w:r>
        <w:rPr>
          <w:rFonts w:ascii="Garamond" w:hAnsi="Garamond" w:cs="Times New Roman"/>
          <w:color w:val="000081"/>
          <w:sz w:val="20"/>
          <w:szCs w:val="20"/>
        </w:rPr>
        <w:t xml:space="preserve">- </w:t>
      </w:r>
      <w:r w:rsidRPr="009B71C6">
        <w:rPr>
          <w:rFonts w:ascii="Garamond" w:hAnsi="Garamond" w:cs="Times New Roman"/>
          <w:color w:val="000081"/>
          <w:sz w:val="20"/>
          <w:szCs w:val="20"/>
        </w:rPr>
        <w:t xml:space="preserve">M. Joseph COMPÉRAT - </w:t>
      </w:r>
      <w:r>
        <w:rPr>
          <w:rFonts w:ascii="Garamond" w:hAnsi="Garamond" w:cs="Times New Roman"/>
          <w:color w:val="000081"/>
          <w:sz w:val="20"/>
          <w:szCs w:val="20"/>
        </w:rPr>
        <w:t xml:space="preserve">M. Yves COURTOT - </w:t>
      </w:r>
      <w:r w:rsidRPr="009B71C6">
        <w:rPr>
          <w:rFonts w:ascii="Garamond" w:hAnsi="Garamond" w:cs="Times New Roman"/>
          <w:color w:val="000081"/>
          <w:sz w:val="20"/>
          <w:szCs w:val="20"/>
        </w:rPr>
        <w:t>M. Franck LALIGANT</w:t>
      </w:r>
      <w:r>
        <w:rPr>
          <w:rFonts w:ascii="Garamond" w:hAnsi="Garamond" w:cs="Times New Roman"/>
          <w:color w:val="000081"/>
          <w:sz w:val="20"/>
          <w:szCs w:val="20"/>
        </w:rPr>
        <w:t xml:space="preserve"> - </w:t>
      </w:r>
      <w:r w:rsidRPr="007E6A8D">
        <w:rPr>
          <w:rFonts w:ascii="Garamond" w:hAnsi="Garamond" w:cs="Times New Roman"/>
          <w:color w:val="000081"/>
          <w:sz w:val="20"/>
          <w:szCs w:val="20"/>
        </w:rPr>
        <w:t>Mme Sabrina MARKOWIAK</w:t>
      </w:r>
      <w:r>
        <w:rPr>
          <w:rFonts w:ascii="Garamond" w:hAnsi="Garamond" w:cs="Times New Roman"/>
          <w:color w:val="000081"/>
          <w:sz w:val="20"/>
          <w:szCs w:val="20"/>
        </w:rPr>
        <w:t xml:space="preserve"> - </w:t>
      </w:r>
      <w:r w:rsidRPr="009B71C6">
        <w:rPr>
          <w:rFonts w:ascii="Garamond" w:hAnsi="Garamond" w:cs="Times New Roman"/>
          <w:color w:val="000081"/>
          <w:sz w:val="20"/>
          <w:szCs w:val="20"/>
        </w:rPr>
        <w:t>M. Yohann MORTIER-JEANNIN</w:t>
      </w: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p>
    <w:p w:rsidR="005C05FF" w:rsidRDefault="005C05FF" w:rsidP="005C05F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Étaient absents ou excusés</w:t>
      </w:r>
      <w:r w:rsidRPr="009B71C6">
        <w:rPr>
          <w:rFonts w:ascii="Garamond" w:hAnsi="Garamond" w:cs="Times New Roman"/>
          <w:color w:val="000081"/>
          <w:sz w:val="20"/>
          <w:szCs w:val="20"/>
        </w:rPr>
        <w:t xml:space="preserve"> : </w:t>
      </w:r>
      <w:r>
        <w:rPr>
          <w:rFonts w:ascii="Garamond" w:hAnsi="Garamond" w:cs="Times New Roman"/>
          <w:color w:val="000081"/>
          <w:sz w:val="20"/>
          <w:szCs w:val="20"/>
        </w:rPr>
        <w:t>Mme Nicole FILLON - Mme Pauline CANARD</w:t>
      </w: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p>
    <w:p w:rsidR="005C05FF" w:rsidRDefault="005C05FF" w:rsidP="005C05F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u w:val="single"/>
        </w:rPr>
        <w:t>Pouvoir de</w:t>
      </w:r>
      <w:r w:rsidRPr="009B71C6">
        <w:rPr>
          <w:rFonts w:ascii="Garamond" w:hAnsi="Garamond" w:cs="Times New Roman"/>
          <w:color w:val="000081"/>
          <w:sz w:val="20"/>
          <w:szCs w:val="20"/>
        </w:rPr>
        <w:t xml:space="preserve"> :</w:t>
      </w:r>
    </w:p>
    <w:p w:rsidR="005C05FF" w:rsidRDefault="005C05FF" w:rsidP="005C05FF">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 xml:space="preserve">Mme Nicole FILLON à M. Yohann MORTIER-JEANNIN </w:t>
      </w: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M. Yohann MORTIER-JEANNIN a été désigné secrétaire de séance.</w:t>
      </w: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Nombre de conseillers en exercice : 15</w:t>
      </w: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r w:rsidRPr="009B71C6">
        <w:rPr>
          <w:rFonts w:ascii="Garamond" w:hAnsi="Garamond" w:cs="Times New Roman"/>
          <w:color w:val="000081"/>
          <w:sz w:val="20"/>
          <w:szCs w:val="20"/>
        </w:rPr>
        <w:t>Nom</w:t>
      </w:r>
      <w:r>
        <w:rPr>
          <w:rFonts w:ascii="Garamond" w:hAnsi="Garamond" w:cs="Times New Roman"/>
          <w:color w:val="000081"/>
          <w:sz w:val="20"/>
          <w:szCs w:val="20"/>
        </w:rPr>
        <w:t>bre de conseillers présents : 13</w:t>
      </w:r>
    </w:p>
    <w:p w:rsidR="005C05FF" w:rsidRPr="009B71C6" w:rsidRDefault="005C05FF" w:rsidP="005C05FF">
      <w:pPr>
        <w:widowControl w:val="0"/>
        <w:autoSpaceDE w:val="0"/>
        <w:autoSpaceDN w:val="0"/>
        <w:adjustRightInd w:val="0"/>
        <w:jc w:val="both"/>
        <w:rPr>
          <w:rFonts w:ascii="Garamond" w:hAnsi="Garamond" w:cs="Times New Roman"/>
          <w:color w:val="000081"/>
          <w:sz w:val="20"/>
          <w:szCs w:val="20"/>
        </w:rPr>
      </w:pPr>
      <w:r>
        <w:rPr>
          <w:rFonts w:ascii="Garamond" w:hAnsi="Garamond" w:cs="Times New Roman"/>
          <w:color w:val="000081"/>
          <w:sz w:val="20"/>
          <w:szCs w:val="20"/>
        </w:rPr>
        <w:t>Nombre de pouvoirs : 1</w:t>
      </w:r>
    </w:p>
    <w:p w:rsidR="005C05FF" w:rsidRDefault="005C05FF" w:rsidP="005C05FF">
      <w:pPr>
        <w:jc w:val="both"/>
        <w:rPr>
          <w:rFonts w:ascii="Garamond" w:hAnsi="Garamond" w:cs="Times New Roman"/>
          <w:color w:val="000081"/>
          <w:sz w:val="20"/>
          <w:szCs w:val="20"/>
        </w:rPr>
      </w:pPr>
      <w:r w:rsidRPr="009B71C6">
        <w:rPr>
          <w:rFonts w:ascii="Garamond" w:hAnsi="Garamond" w:cs="Times New Roman"/>
          <w:color w:val="000081"/>
          <w:sz w:val="20"/>
          <w:szCs w:val="20"/>
        </w:rPr>
        <w:t xml:space="preserve">Nombre de </w:t>
      </w:r>
      <w:r>
        <w:rPr>
          <w:rFonts w:ascii="Garamond" w:hAnsi="Garamond" w:cs="Times New Roman"/>
          <w:color w:val="000081"/>
          <w:sz w:val="20"/>
          <w:szCs w:val="20"/>
        </w:rPr>
        <w:t>suffrages possibles : 14</w:t>
      </w:r>
    </w:p>
    <w:p w:rsidR="00C74390" w:rsidRDefault="00C74390"/>
    <w:p w:rsidR="00C74390" w:rsidRDefault="00C74390"/>
    <w:p w:rsidR="00C74390" w:rsidRPr="00B50748" w:rsidRDefault="00C74390" w:rsidP="00C74390">
      <w:pPr>
        <w:spacing w:after="60"/>
        <w:jc w:val="both"/>
        <w:rPr>
          <w:rFonts w:ascii="Garamond" w:eastAsiaTheme="majorEastAsia" w:hAnsi="Garamond" w:cstheme="majorBidi"/>
          <w:b/>
          <w:caps/>
          <w:szCs w:val="28"/>
        </w:rPr>
      </w:pPr>
      <w:r w:rsidRPr="00B50748">
        <w:rPr>
          <w:rFonts w:ascii="Garamond" w:eastAsiaTheme="majorEastAsia" w:hAnsi="Garamond" w:cstheme="majorBidi"/>
          <w:b/>
          <w:caps/>
          <w:szCs w:val="28"/>
        </w:rPr>
        <w:t>2023-027 : réhabilitation du réseau d’assainissement phase 2 - avenant au marché de maitrise d’oeuvre</w:t>
      </w:r>
    </w:p>
    <w:p w:rsidR="00C74390" w:rsidRDefault="00C74390" w:rsidP="00C74390">
      <w:pPr>
        <w:autoSpaceDE w:val="0"/>
        <w:autoSpaceDN w:val="0"/>
        <w:jc w:val="both"/>
      </w:pPr>
    </w:p>
    <w:p w:rsidR="00C74390" w:rsidRPr="00AF5DD6" w:rsidRDefault="00C74390" w:rsidP="00BF7DBB">
      <w:pPr>
        <w:jc w:val="both"/>
        <w:rPr>
          <w:rFonts w:ascii="Garamond" w:eastAsia="Calibri" w:hAnsi="Garamond" w:cs="Calibri"/>
          <w:sz w:val="22"/>
          <w:szCs w:val="22"/>
        </w:rPr>
      </w:pPr>
      <w:r w:rsidRPr="00AF5DD6">
        <w:rPr>
          <w:rFonts w:ascii="Garamond" w:eastAsia="Calibri" w:hAnsi="Garamond" w:cs="Calibri"/>
          <w:sz w:val="22"/>
          <w:szCs w:val="22"/>
        </w:rPr>
        <w:t xml:space="preserve">Vu la décision 2020-071 relative au lancement de la consultation de maitrise d’œuvre pour la réhabilitation du réseau d’assainissement phase 2 ; </w:t>
      </w:r>
    </w:p>
    <w:p w:rsidR="00C74390" w:rsidRPr="00AF5DD6" w:rsidRDefault="00C74390" w:rsidP="00BF7DBB">
      <w:pPr>
        <w:jc w:val="both"/>
        <w:rPr>
          <w:rFonts w:ascii="Garamond" w:eastAsia="Calibri" w:hAnsi="Garamond" w:cs="Calibri"/>
          <w:sz w:val="22"/>
          <w:szCs w:val="22"/>
        </w:rPr>
      </w:pPr>
    </w:p>
    <w:p w:rsidR="00C74390" w:rsidRPr="00AF5DD6" w:rsidRDefault="00C74390" w:rsidP="00BF7DBB">
      <w:pPr>
        <w:jc w:val="both"/>
        <w:rPr>
          <w:rFonts w:ascii="Garamond" w:eastAsia="Calibri" w:hAnsi="Garamond" w:cs="Calibri"/>
          <w:sz w:val="22"/>
          <w:szCs w:val="22"/>
        </w:rPr>
      </w:pPr>
      <w:r w:rsidRPr="00AF5DD6">
        <w:rPr>
          <w:rFonts w:ascii="Garamond" w:eastAsia="Calibri" w:hAnsi="Garamond" w:cs="Calibri"/>
          <w:sz w:val="22"/>
          <w:szCs w:val="22"/>
        </w:rPr>
        <w:t>Vu la délibération 2020-072 relative à la transformation de la maitrise d’œuvre complète (2017-075) en maitrise d’œuvre de conception (diagnostic) ;</w:t>
      </w:r>
    </w:p>
    <w:p w:rsidR="00C74390" w:rsidRPr="00AF5DD6" w:rsidRDefault="00C74390" w:rsidP="00BF7DBB">
      <w:pPr>
        <w:jc w:val="both"/>
        <w:rPr>
          <w:rFonts w:ascii="Garamond" w:eastAsia="Calibri" w:hAnsi="Garamond" w:cs="Calibri"/>
          <w:sz w:val="22"/>
          <w:szCs w:val="22"/>
        </w:rPr>
      </w:pPr>
    </w:p>
    <w:p w:rsidR="00C74390" w:rsidRPr="00AF5DD6" w:rsidRDefault="00C74390" w:rsidP="00BF7DBB">
      <w:pPr>
        <w:jc w:val="both"/>
        <w:rPr>
          <w:rFonts w:ascii="Garamond" w:eastAsia="Calibri" w:hAnsi="Garamond" w:cs="Calibri"/>
          <w:sz w:val="22"/>
          <w:szCs w:val="22"/>
        </w:rPr>
      </w:pPr>
      <w:r w:rsidRPr="00AF5DD6">
        <w:rPr>
          <w:rFonts w:ascii="Garamond" w:eastAsia="Calibri" w:hAnsi="Garamond" w:cs="Calibri"/>
          <w:sz w:val="22"/>
          <w:szCs w:val="22"/>
        </w:rPr>
        <w:t xml:space="preserve">Vu la décision 2021-001 de retenir la société SPEE au titre de la maitrise d’œuvre suivie des travaux ; </w:t>
      </w:r>
    </w:p>
    <w:p w:rsidR="00C74390" w:rsidRPr="00AF5DD6" w:rsidRDefault="00C74390" w:rsidP="00C74390">
      <w:pPr>
        <w:jc w:val="both"/>
        <w:rPr>
          <w:rFonts w:ascii="Garamond" w:eastAsia="Calibri" w:hAnsi="Garamond" w:cs="Calibri"/>
          <w:sz w:val="22"/>
          <w:szCs w:val="22"/>
        </w:rPr>
      </w:pPr>
    </w:p>
    <w:p w:rsidR="00C74390" w:rsidRPr="00AF5DD6" w:rsidRDefault="00C74390" w:rsidP="00C74390">
      <w:pPr>
        <w:jc w:val="both"/>
        <w:rPr>
          <w:rFonts w:ascii="Garamond" w:eastAsia="Calibri" w:hAnsi="Garamond" w:cs="Calibri"/>
          <w:sz w:val="22"/>
          <w:szCs w:val="22"/>
        </w:rPr>
      </w:pPr>
      <w:r w:rsidRPr="00AF5DD6">
        <w:rPr>
          <w:rFonts w:ascii="Garamond" w:eastAsia="Calibri" w:hAnsi="Garamond" w:cs="Calibri"/>
          <w:sz w:val="22"/>
          <w:szCs w:val="22"/>
        </w:rPr>
        <w:t xml:space="preserve">Considérant que le tronçon rue de Dijon et rue du Général </w:t>
      </w:r>
      <w:r w:rsidR="00776A8A" w:rsidRPr="00AF5DD6">
        <w:rPr>
          <w:rFonts w:ascii="Garamond" w:eastAsia="Calibri" w:hAnsi="Garamond" w:cs="Calibri"/>
          <w:sz w:val="22"/>
          <w:szCs w:val="22"/>
        </w:rPr>
        <w:t xml:space="preserve">LECLERC </w:t>
      </w:r>
      <w:r w:rsidRPr="00AF5DD6">
        <w:rPr>
          <w:rFonts w:ascii="Garamond" w:eastAsia="Calibri" w:hAnsi="Garamond" w:cs="Calibri"/>
          <w:sz w:val="22"/>
          <w:szCs w:val="22"/>
        </w:rPr>
        <w:t>était caractérisé comme drainant en 2008</w:t>
      </w:r>
      <w:r w:rsidR="00E052D6" w:rsidRPr="00AF5DD6">
        <w:rPr>
          <w:rFonts w:ascii="Garamond" w:eastAsia="Calibri" w:hAnsi="Garamond" w:cs="Calibri"/>
          <w:sz w:val="22"/>
          <w:szCs w:val="22"/>
        </w:rPr>
        <w:t>. Ledit</w:t>
      </w:r>
      <w:r w:rsidRPr="00AF5DD6">
        <w:rPr>
          <w:rFonts w:ascii="Garamond" w:eastAsia="Calibri" w:hAnsi="Garamond" w:cs="Calibri"/>
          <w:sz w:val="22"/>
          <w:szCs w:val="22"/>
        </w:rPr>
        <w:t xml:space="preserve"> tronçon n’a pas fait l’objet d’ITV</w:t>
      </w:r>
      <w:r w:rsidR="00E052D6" w:rsidRPr="00AF5DD6">
        <w:rPr>
          <w:rFonts w:ascii="Garamond" w:eastAsia="Calibri" w:hAnsi="Garamond" w:cs="Calibri"/>
          <w:sz w:val="22"/>
          <w:szCs w:val="22"/>
        </w:rPr>
        <w:t>, bien qu’étant considéré comme problématique, dans la mesure où</w:t>
      </w:r>
      <w:r w:rsidRPr="00AF5DD6">
        <w:rPr>
          <w:rFonts w:ascii="Garamond" w:eastAsia="Calibri" w:hAnsi="Garamond" w:cs="Calibri"/>
          <w:sz w:val="22"/>
          <w:szCs w:val="22"/>
        </w:rPr>
        <w:t xml:space="preserve"> l</w:t>
      </w:r>
      <w:r w:rsidR="00E052D6" w:rsidRPr="00AF5DD6">
        <w:rPr>
          <w:rFonts w:ascii="Garamond" w:eastAsia="Calibri" w:hAnsi="Garamond" w:cs="Calibri"/>
          <w:sz w:val="22"/>
          <w:szCs w:val="22"/>
        </w:rPr>
        <w:t xml:space="preserve">e volume </w:t>
      </w:r>
      <w:r w:rsidRPr="00AF5DD6">
        <w:rPr>
          <w:rFonts w:ascii="Garamond" w:eastAsia="Calibri" w:hAnsi="Garamond" w:cs="Calibri"/>
          <w:sz w:val="22"/>
          <w:szCs w:val="22"/>
        </w:rPr>
        <w:t>inscrit au marché était déjà atteint ;</w:t>
      </w:r>
    </w:p>
    <w:p w:rsidR="00C74390" w:rsidRPr="00AF5DD6" w:rsidRDefault="00C74390" w:rsidP="00C74390">
      <w:pPr>
        <w:jc w:val="both"/>
        <w:rPr>
          <w:rFonts w:ascii="Garamond" w:eastAsia="Calibri" w:hAnsi="Garamond" w:cs="Calibri"/>
          <w:sz w:val="22"/>
          <w:szCs w:val="22"/>
        </w:rPr>
      </w:pPr>
    </w:p>
    <w:p w:rsidR="00C74390" w:rsidRPr="00AF5DD6" w:rsidRDefault="00C74390" w:rsidP="00C74390">
      <w:pPr>
        <w:jc w:val="both"/>
        <w:rPr>
          <w:rFonts w:ascii="Garamond" w:eastAsia="Calibri" w:hAnsi="Garamond" w:cs="Calibri"/>
          <w:sz w:val="22"/>
          <w:szCs w:val="22"/>
        </w:rPr>
      </w:pPr>
      <w:r w:rsidRPr="00AF5DD6">
        <w:rPr>
          <w:rFonts w:ascii="Garamond" w:eastAsia="Calibri" w:hAnsi="Garamond" w:cs="Calibri"/>
          <w:sz w:val="22"/>
          <w:szCs w:val="22"/>
        </w:rPr>
        <w:t>Considérant que</w:t>
      </w:r>
      <w:r w:rsidR="00546038">
        <w:rPr>
          <w:rFonts w:ascii="Garamond" w:eastAsia="Calibri" w:hAnsi="Garamond" w:cs="Calibri"/>
          <w:sz w:val="22"/>
          <w:szCs w:val="22"/>
        </w:rPr>
        <w:t>,</w:t>
      </w:r>
      <w:r w:rsidRPr="00AF5DD6">
        <w:rPr>
          <w:rFonts w:ascii="Garamond" w:eastAsia="Calibri" w:hAnsi="Garamond" w:cs="Calibri"/>
          <w:sz w:val="22"/>
          <w:szCs w:val="22"/>
        </w:rPr>
        <w:t xml:space="preserve"> pour anticiper les travaux sur la couche de roulement par le </w:t>
      </w:r>
      <w:r w:rsidR="00BB2EE4" w:rsidRPr="00AF5DD6">
        <w:rPr>
          <w:rFonts w:ascii="Garamond" w:eastAsia="Calibri" w:hAnsi="Garamond" w:cs="Calibri"/>
          <w:sz w:val="22"/>
          <w:szCs w:val="22"/>
        </w:rPr>
        <w:t>C</w:t>
      </w:r>
      <w:r w:rsidRPr="00AF5DD6">
        <w:rPr>
          <w:rFonts w:ascii="Garamond" w:eastAsia="Calibri" w:hAnsi="Garamond" w:cs="Calibri"/>
          <w:sz w:val="22"/>
          <w:szCs w:val="22"/>
        </w:rPr>
        <w:t>onseil départemental</w:t>
      </w:r>
      <w:r w:rsidR="00546038">
        <w:rPr>
          <w:rFonts w:ascii="Garamond" w:eastAsia="Calibri" w:hAnsi="Garamond" w:cs="Calibri"/>
          <w:sz w:val="22"/>
          <w:szCs w:val="22"/>
        </w:rPr>
        <w:t>,</w:t>
      </w:r>
      <w:r w:rsidRPr="00AF5DD6">
        <w:rPr>
          <w:rFonts w:ascii="Garamond" w:eastAsia="Calibri" w:hAnsi="Garamond" w:cs="Calibri"/>
          <w:sz w:val="22"/>
          <w:szCs w:val="22"/>
        </w:rPr>
        <w:t xml:space="preserve"> un passage d’ITV a été réalisé ; </w:t>
      </w:r>
    </w:p>
    <w:p w:rsidR="00C74390" w:rsidRPr="00AF5DD6" w:rsidRDefault="00C74390" w:rsidP="00C74390">
      <w:pPr>
        <w:jc w:val="both"/>
        <w:rPr>
          <w:rFonts w:ascii="Garamond" w:eastAsia="Calibri" w:hAnsi="Garamond" w:cs="Calibri"/>
          <w:sz w:val="22"/>
          <w:szCs w:val="22"/>
        </w:rPr>
      </w:pPr>
    </w:p>
    <w:p w:rsidR="00C74390" w:rsidRPr="00AF5DD6" w:rsidRDefault="00C74390" w:rsidP="00C74390">
      <w:pPr>
        <w:jc w:val="both"/>
        <w:rPr>
          <w:rFonts w:ascii="Garamond" w:eastAsia="Calibri" w:hAnsi="Garamond" w:cs="Calibri"/>
          <w:sz w:val="22"/>
          <w:szCs w:val="22"/>
        </w:rPr>
      </w:pPr>
      <w:r w:rsidRPr="00AF5DD6">
        <w:rPr>
          <w:rFonts w:ascii="Garamond" w:eastAsia="Calibri" w:hAnsi="Garamond" w:cs="Calibri"/>
          <w:sz w:val="22"/>
          <w:szCs w:val="22"/>
        </w:rPr>
        <w:t xml:space="preserve">Considérant qu’il a été constaté un problème d’étanchéité d’une partie du tronçon </w:t>
      </w:r>
      <w:r w:rsidR="00BB2EE4" w:rsidRPr="00AF5DD6">
        <w:rPr>
          <w:rFonts w:ascii="Garamond" w:eastAsia="Calibri" w:hAnsi="Garamond" w:cs="Calibri"/>
          <w:sz w:val="22"/>
          <w:szCs w:val="22"/>
        </w:rPr>
        <w:t>dont il est question de même</w:t>
      </w:r>
      <w:r w:rsidRPr="00AF5DD6">
        <w:rPr>
          <w:rFonts w:ascii="Garamond" w:eastAsia="Calibri" w:hAnsi="Garamond" w:cs="Calibri"/>
          <w:sz w:val="22"/>
          <w:szCs w:val="22"/>
        </w:rPr>
        <w:t xml:space="preserve"> que des problèmes de branchements sur les réseau</w:t>
      </w:r>
      <w:r w:rsidRPr="00AF5DD6">
        <w:rPr>
          <w:rFonts w:ascii="Garamond" w:eastAsia="Calibri" w:hAnsi="Garamond" w:cs="Calibri" w:hint="eastAsia"/>
          <w:sz w:val="22"/>
          <w:szCs w:val="22"/>
        </w:rPr>
        <w:t>x</w:t>
      </w:r>
      <w:r w:rsidRPr="00AF5DD6">
        <w:rPr>
          <w:rFonts w:ascii="Garamond" w:eastAsia="Calibri" w:hAnsi="Garamond" w:cs="Calibri"/>
          <w:sz w:val="22"/>
          <w:szCs w:val="22"/>
        </w:rPr>
        <w:t xml:space="preserve"> secondaire</w:t>
      </w:r>
      <w:r w:rsidR="00A23C60">
        <w:rPr>
          <w:rFonts w:ascii="Garamond" w:eastAsia="Calibri" w:hAnsi="Garamond" w:cs="Calibri"/>
          <w:sz w:val="22"/>
          <w:szCs w:val="22"/>
        </w:rPr>
        <w:t>s</w:t>
      </w:r>
      <w:r w:rsidRPr="00AF5DD6">
        <w:rPr>
          <w:rFonts w:ascii="Garamond" w:eastAsia="Calibri" w:hAnsi="Garamond" w:cs="Calibri"/>
          <w:sz w:val="22"/>
          <w:szCs w:val="22"/>
        </w:rPr>
        <w:t xml:space="preserve"> dit</w:t>
      </w:r>
      <w:r w:rsidR="00BB2EE4" w:rsidRPr="00AF5DD6">
        <w:rPr>
          <w:rFonts w:ascii="Garamond" w:eastAsia="Calibri" w:hAnsi="Garamond" w:cs="Calibri"/>
          <w:sz w:val="22"/>
          <w:szCs w:val="22"/>
        </w:rPr>
        <w:t>s</w:t>
      </w:r>
      <w:r w:rsidRPr="00AF5DD6">
        <w:rPr>
          <w:rFonts w:ascii="Garamond" w:eastAsia="Calibri" w:hAnsi="Garamond" w:cs="Calibri"/>
          <w:sz w:val="22"/>
          <w:szCs w:val="22"/>
        </w:rPr>
        <w:t xml:space="preserve"> </w:t>
      </w:r>
      <w:r w:rsidR="00BB2EE4" w:rsidRPr="00AF5DD6">
        <w:rPr>
          <w:rFonts w:ascii="Garamond" w:eastAsia="Calibri" w:hAnsi="Garamond" w:cs="Calibri"/>
          <w:sz w:val="22"/>
          <w:szCs w:val="22"/>
        </w:rPr>
        <w:t>« </w:t>
      </w:r>
      <w:r w:rsidRPr="00AF5DD6">
        <w:rPr>
          <w:rFonts w:ascii="Garamond" w:eastAsia="Calibri" w:hAnsi="Garamond" w:cs="Calibri"/>
          <w:sz w:val="22"/>
          <w:szCs w:val="22"/>
        </w:rPr>
        <w:t>en râteau</w:t>
      </w:r>
      <w:r w:rsidR="00BB2EE4" w:rsidRPr="00AF5DD6">
        <w:rPr>
          <w:rFonts w:ascii="Garamond" w:eastAsia="Calibri" w:hAnsi="Garamond" w:cs="Calibri"/>
          <w:sz w:val="22"/>
          <w:szCs w:val="22"/>
        </w:rPr>
        <w:t> »</w:t>
      </w:r>
      <w:r w:rsidRPr="00AF5DD6">
        <w:rPr>
          <w:rFonts w:ascii="Garamond" w:eastAsia="Calibri" w:hAnsi="Garamond" w:cs="Calibri"/>
          <w:sz w:val="22"/>
          <w:szCs w:val="22"/>
        </w:rPr>
        <w:t> ;</w:t>
      </w:r>
    </w:p>
    <w:p w:rsidR="00D336B2" w:rsidRPr="00AF5DD6" w:rsidRDefault="00D336B2" w:rsidP="00C74390">
      <w:pPr>
        <w:jc w:val="both"/>
        <w:rPr>
          <w:rFonts w:ascii="Garamond" w:eastAsia="Calibri" w:hAnsi="Garamond" w:cs="Calibri"/>
          <w:sz w:val="22"/>
          <w:szCs w:val="22"/>
        </w:rPr>
      </w:pPr>
    </w:p>
    <w:p w:rsidR="00C74390" w:rsidRDefault="00C74390" w:rsidP="00C74390">
      <w:pPr>
        <w:jc w:val="both"/>
        <w:rPr>
          <w:rFonts w:ascii="Garamond" w:eastAsia="Calibri" w:hAnsi="Garamond" w:cs="Calibri"/>
          <w:sz w:val="22"/>
          <w:szCs w:val="22"/>
        </w:rPr>
      </w:pPr>
      <w:r w:rsidRPr="00AF5DD6">
        <w:rPr>
          <w:rFonts w:ascii="Garamond" w:eastAsia="Calibri" w:hAnsi="Garamond" w:cs="Calibri"/>
          <w:sz w:val="22"/>
          <w:szCs w:val="22"/>
        </w:rPr>
        <w:t xml:space="preserve">Considérant que ce sont </w:t>
      </w:r>
      <w:r w:rsidR="00B74BEC" w:rsidRPr="00AF5DD6">
        <w:rPr>
          <w:rFonts w:ascii="Garamond" w:eastAsia="Calibri" w:hAnsi="Garamond" w:cs="Calibri"/>
          <w:sz w:val="22"/>
          <w:szCs w:val="22"/>
        </w:rPr>
        <w:t>au</w:t>
      </w:r>
      <w:r w:rsidRPr="00AF5DD6">
        <w:rPr>
          <w:rFonts w:ascii="Garamond" w:eastAsia="Calibri" w:hAnsi="Garamond" w:cs="Calibri"/>
          <w:sz w:val="22"/>
          <w:szCs w:val="22"/>
        </w:rPr>
        <w:t xml:space="preserve"> total 35 branchements qui doivent faire l’objet d’une réhabilitation</w:t>
      </w:r>
      <w:r w:rsidR="00B74BEC" w:rsidRPr="00AF5DD6">
        <w:rPr>
          <w:rFonts w:ascii="Garamond" w:eastAsia="Calibri" w:hAnsi="Garamond" w:cs="Calibri"/>
          <w:sz w:val="22"/>
          <w:szCs w:val="22"/>
        </w:rPr>
        <w:t> :</w:t>
      </w:r>
      <w:r w:rsidRPr="00AF5DD6">
        <w:rPr>
          <w:rFonts w:ascii="Garamond" w:eastAsia="Calibri" w:hAnsi="Garamond" w:cs="Calibri"/>
          <w:sz w:val="22"/>
          <w:szCs w:val="22"/>
        </w:rPr>
        <w:t xml:space="preserve"> ce secteur n’est donc pas </w:t>
      </w:r>
      <w:r w:rsidR="00B74BEC" w:rsidRPr="00AF5DD6">
        <w:rPr>
          <w:rFonts w:ascii="Garamond" w:eastAsia="Calibri" w:hAnsi="Garamond" w:cs="Calibri"/>
          <w:sz w:val="22"/>
          <w:szCs w:val="22"/>
        </w:rPr>
        <w:t>seulement</w:t>
      </w:r>
      <w:r w:rsidRPr="00AF5DD6">
        <w:rPr>
          <w:rFonts w:ascii="Garamond" w:eastAsia="Calibri" w:hAnsi="Garamond" w:cs="Calibri"/>
          <w:sz w:val="22"/>
          <w:szCs w:val="22"/>
        </w:rPr>
        <w:t xml:space="preserve"> drainant mais </w:t>
      </w:r>
      <w:r w:rsidR="00B74BEC" w:rsidRPr="00AF5DD6">
        <w:rPr>
          <w:rFonts w:ascii="Garamond" w:eastAsia="Calibri" w:hAnsi="Garamond" w:cs="Calibri"/>
          <w:sz w:val="22"/>
          <w:szCs w:val="22"/>
        </w:rPr>
        <w:t>contribue</w:t>
      </w:r>
      <w:r w:rsidRPr="00AF5DD6">
        <w:rPr>
          <w:rFonts w:ascii="Garamond" w:eastAsia="Calibri" w:hAnsi="Garamond" w:cs="Calibri"/>
          <w:sz w:val="22"/>
          <w:szCs w:val="22"/>
        </w:rPr>
        <w:t xml:space="preserve"> à </w:t>
      </w:r>
      <w:r w:rsidR="00B74BEC" w:rsidRPr="00AF5DD6">
        <w:rPr>
          <w:rFonts w:ascii="Garamond" w:eastAsia="Calibri" w:hAnsi="Garamond" w:cs="Calibri"/>
          <w:sz w:val="22"/>
          <w:szCs w:val="22"/>
        </w:rPr>
        <w:t>l’infiltration</w:t>
      </w:r>
      <w:r w:rsidRPr="00AF5DD6">
        <w:rPr>
          <w:rFonts w:ascii="Garamond" w:eastAsia="Calibri" w:hAnsi="Garamond" w:cs="Calibri"/>
          <w:sz w:val="22"/>
          <w:szCs w:val="22"/>
        </w:rPr>
        <w:t xml:space="preserve"> des eaux parasite</w:t>
      </w:r>
      <w:r w:rsidR="00B74BEC" w:rsidRPr="00AF5DD6">
        <w:rPr>
          <w:rFonts w:ascii="Garamond" w:eastAsia="Calibri" w:hAnsi="Garamond" w:cs="Calibri"/>
          <w:sz w:val="22"/>
          <w:szCs w:val="22"/>
        </w:rPr>
        <w:t>s</w:t>
      </w:r>
      <w:r w:rsidRPr="00AF5DD6">
        <w:rPr>
          <w:rFonts w:ascii="Garamond" w:eastAsia="Calibri" w:hAnsi="Garamond" w:cs="Calibri"/>
          <w:sz w:val="22"/>
          <w:szCs w:val="22"/>
        </w:rPr>
        <w:t xml:space="preserve"> du fait de </w:t>
      </w:r>
      <w:r w:rsidR="00B84F88" w:rsidRPr="00AF5DD6">
        <w:rPr>
          <w:rFonts w:ascii="Garamond" w:eastAsia="Calibri" w:hAnsi="Garamond" w:cs="Calibri"/>
          <w:sz w:val="22"/>
          <w:szCs w:val="22"/>
        </w:rPr>
        <w:t xml:space="preserve">la </w:t>
      </w:r>
      <w:r w:rsidR="00B74BEC" w:rsidRPr="00AF5DD6">
        <w:rPr>
          <w:rFonts w:ascii="Garamond" w:eastAsia="Calibri" w:hAnsi="Garamond" w:cs="Calibri"/>
          <w:sz w:val="22"/>
          <w:szCs w:val="22"/>
        </w:rPr>
        <w:t>défaillance</w:t>
      </w:r>
      <w:r w:rsidRPr="00AF5DD6">
        <w:rPr>
          <w:rFonts w:ascii="Garamond" w:eastAsia="Calibri" w:hAnsi="Garamond" w:cs="Calibri"/>
          <w:sz w:val="22"/>
          <w:szCs w:val="22"/>
        </w:rPr>
        <w:t xml:space="preserve"> de</w:t>
      </w:r>
      <w:r w:rsidR="00B74BEC" w:rsidRPr="00AF5DD6">
        <w:rPr>
          <w:rFonts w:ascii="Garamond" w:eastAsia="Calibri" w:hAnsi="Garamond" w:cs="Calibri"/>
          <w:sz w:val="22"/>
          <w:szCs w:val="22"/>
        </w:rPr>
        <w:t>s</w:t>
      </w:r>
      <w:r w:rsidRPr="00AF5DD6">
        <w:rPr>
          <w:rFonts w:ascii="Garamond" w:eastAsia="Calibri" w:hAnsi="Garamond" w:cs="Calibri"/>
          <w:sz w:val="22"/>
          <w:szCs w:val="22"/>
        </w:rPr>
        <w:t xml:space="preserve"> branchement</w:t>
      </w:r>
      <w:r w:rsidR="00B74BEC" w:rsidRPr="00AF5DD6">
        <w:rPr>
          <w:rFonts w:ascii="Garamond" w:eastAsia="Calibri" w:hAnsi="Garamond" w:cs="Calibri"/>
          <w:sz w:val="22"/>
          <w:szCs w:val="22"/>
        </w:rPr>
        <w:t>s</w:t>
      </w:r>
      <w:r w:rsidRPr="00AF5DD6">
        <w:rPr>
          <w:rFonts w:ascii="Garamond" w:eastAsia="Calibri" w:hAnsi="Garamond" w:cs="Calibri"/>
          <w:sz w:val="22"/>
          <w:szCs w:val="22"/>
        </w:rPr>
        <w:t xml:space="preserve"> et de </w:t>
      </w:r>
      <w:r w:rsidR="00B84F88" w:rsidRPr="00AF5DD6">
        <w:rPr>
          <w:rFonts w:ascii="Garamond" w:eastAsia="Calibri" w:hAnsi="Garamond" w:cs="Calibri"/>
          <w:sz w:val="22"/>
          <w:szCs w:val="22"/>
        </w:rPr>
        <w:t xml:space="preserve">la </w:t>
      </w:r>
      <w:r w:rsidRPr="00AF5DD6">
        <w:rPr>
          <w:rFonts w:ascii="Garamond" w:eastAsia="Calibri" w:hAnsi="Garamond" w:cs="Calibri"/>
          <w:sz w:val="22"/>
          <w:szCs w:val="22"/>
        </w:rPr>
        <w:t>porosité du collecteur ;</w:t>
      </w:r>
    </w:p>
    <w:p w:rsidR="006335B0" w:rsidRPr="00AF5DD6" w:rsidRDefault="006335B0" w:rsidP="00C74390">
      <w:pPr>
        <w:jc w:val="both"/>
        <w:rPr>
          <w:rFonts w:ascii="Garamond" w:eastAsia="Calibri" w:hAnsi="Garamond" w:cs="Calibri"/>
          <w:sz w:val="22"/>
          <w:szCs w:val="22"/>
        </w:rPr>
      </w:pPr>
    </w:p>
    <w:p w:rsidR="00C74390" w:rsidRPr="00AF5DD6" w:rsidRDefault="00C74390" w:rsidP="00C74390">
      <w:pPr>
        <w:jc w:val="both"/>
        <w:rPr>
          <w:rFonts w:ascii="Garamond" w:eastAsia="Calibri" w:hAnsi="Garamond" w:cs="Calibri"/>
          <w:sz w:val="22"/>
          <w:szCs w:val="22"/>
        </w:rPr>
      </w:pPr>
      <w:r w:rsidRPr="00AF5DD6">
        <w:rPr>
          <w:rFonts w:ascii="Garamond" w:eastAsia="Calibri" w:hAnsi="Garamond" w:cs="Calibri"/>
          <w:sz w:val="22"/>
          <w:szCs w:val="22"/>
        </w:rPr>
        <w:t>Considérant qu</w:t>
      </w:r>
      <w:r w:rsidR="0000267B" w:rsidRPr="00AF5DD6">
        <w:rPr>
          <w:rFonts w:ascii="Garamond" w:eastAsia="Calibri" w:hAnsi="Garamond" w:cs="Calibri"/>
          <w:sz w:val="22"/>
          <w:szCs w:val="22"/>
        </w:rPr>
        <w:t xml:space="preserve">’il est </w:t>
      </w:r>
      <w:r w:rsidR="00515496" w:rsidRPr="00AF5DD6">
        <w:rPr>
          <w:rFonts w:ascii="Garamond" w:eastAsia="Calibri" w:hAnsi="Garamond" w:cs="Calibri"/>
          <w:sz w:val="22"/>
          <w:szCs w:val="22"/>
        </w:rPr>
        <w:t>pertinent</w:t>
      </w:r>
      <w:r w:rsidR="0000267B" w:rsidRPr="00AF5DD6">
        <w:rPr>
          <w:rFonts w:ascii="Garamond" w:eastAsia="Calibri" w:hAnsi="Garamond" w:cs="Calibri"/>
          <w:sz w:val="22"/>
          <w:szCs w:val="22"/>
        </w:rPr>
        <w:t xml:space="preserve"> d’agir sur ce secteur : l</w:t>
      </w:r>
      <w:r w:rsidRPr="00AF5DD6">
        <w:rPr>
          <w:rFonts w:ascii="Garamond" w:eastAsia="Calibri" w:hAnsi="Garamond" w:cs="Calibri"/>
          <w:sz w:val="22"/>
          <w:szCs w:val="22"/>
        </w:rPr>
        <w:t xml:space="preserve">’omettre </w:t>
      </w:r>
      <w:r w:rsidR="0000267B" w:rsidRPr="00AF5DD6">
        <w:rPr>
          <w:rFonts w:ascii="Garamond" w:eastAsia="Calibri" w:hAnsi="Garamond" w:cs="Calibri"/>
          <w:sz w:val="22"/>
          <w:szCs w:val="22"/>
        </w:rPr>
        <w:t xml:space="preserve">serait incohérent </w:t>
      </w:r>
      <w:r w:rsidR="00515496" w:rsidRPr="00AF5DD6">
        <w:rPr>
          <w:rFonts w:ascii="Garamond" w:eastAsia="Calibri" w:hAnsi="Garamond" w:cs="Calibri"/>
          <w:sz w:val="22"/>
          <w:szCs w:val="22"/>
        </w:rPr>
        <w:t>dans la mesure où</w:t>
      </w:r>
      <w:r w:rsidR="0000267B" w:rsidRPr="00AF5DD6">
        <w:rPr>
          <w:rFonts w:ascii="Garamond" w:eastAsia="Calibri" w:hAnsi="Garamond" w:cs="Calibri"/>
          <w:sz w:val="22"/>
          <w:szCs w:val="22"/>
        </w:rPr>
        <w:t xml:space="preserve"> </w:t>
      </w:r>
      <w:r w:rsidR="00B3426C" w:rsidRPr="00AF5DD6">
        <w:rPr>
          <w:rFonts w:ascii="Garamond" w:eastAsia="Calibri" w:hAnsi="Garamond" w:cs="Calibri"/>
          <w:sz w:val="22"/>
          <w:szCs w:val="22"/>
        </w:rPr>
        <w:t>la</w:t>
      </w:r>
      <w:r w:rsidR="0000267B" w:rsidRPr="00AF5DD6">
        <w:rPr>
          <w:rFonts w:ascii="Garamond" w:eastAsia="Calibri" w:hAnsi="Garamond" w:cs="Calibri"/>
          <w:sz w:val="22"/>
          <w:szCs w:val="22"/>
        </w:rPr>
        <w:t xml:space="preserve"> zone en aval a été réhabilitée (centre bourg, travaux effectués en 2018) tandis que </w:t>
      </w:r>
      <w:r w:rsidRPr="00AF5DD6">
        <w:rPr>
          <w:rFonts w:ascii="Garamond" w:eastAsia="Calibri" w:hAnsi="Garamond" w:cs="Calibri"/>
          <w:sz w:val="22"/>
          <w:szCs w:val="22"/>
        </w:rPr>
        <w:t>l</w:t>
      </w:r>
      <w:r w:rsidR="0000267B" w:rsidRPr="00AF5DD6">
        <w:rPr>
          <w:rFonts w:ascii="Garamond" w:eastAsia="Calibri" w:hAnsi="Garamond" w:cs="Calibri"/>
          <w:sz w:val="22"/>
          <w:szCs w:val="22"/>
        </w:rPr>
        <w:t>a</w:t>
      </w:r>
      <w:r w:rsidRPr="00AF5DD6">
        <w:rPr>
          <w:rFonts w:ascii="Garamond" w:eastAsia="Calibri" w:hAnsi="Garamond" w:cs="Calibri"/>
          <w:sz w:val="22"/>
          <w:szCs w:val="22"/>
        </w:rPr>
        <w:t xml:space="preserve"> </w:t>
      </w:r>
      <w:r w:rsidR="00532650" w:rsidRPr="00AF5DD6">
        <w:rPr>
          <w:rFonts w:ascii="Garamond" w:eastAsia="Calibri" w:hAnsi="Garamond" w:cs="Calibri"/>
          <w:sz w:val="22"/>
          <w:szCs w:val="22"/>
        </w:rPr>
        <w:t xml:space="preserve">réhabilitation de la </w:t>
      </w:r>
      <w:r w:rsidR="0000267B" w:rsidRPr="00AF5DD6">
        <w:rPr>
          <w:rFonts w:ascii="Garamond" w:eastAsia="Calibri" w:hAnsi="Garamond" w:cs="Calibri"/>
          <w:sz w:val="22"/>
          <w:szCs w:val="22"/>
        </w:rPr>
        <w:t>zone</w:t>
      </w:r>
      <w:r w:rsidRPr="00AF5DD6">
        <w:rPr>
          <w:rFonts w:ascii="Garamond" w:eastAsia="Calibri" w:hAnsi="Garamond" w:cs="Calibri"/>
          <w:sz w:val="22"/>
          <w:szCs w:val="22"/>
        </w:rPr>
        <w:t xml:space="preserve"> en amont (allée des platanes</w:t>
      </w:r>
      <w:r w:rsidR="00532650" w:rsidRPr="00AF5DD6">
        <w:rPr>
          <w:rFonts w:ascii="Garamond" w:eastAsia="Calibri" w:hAnsi="Garamond" w:cs="Calibri"/>
          <w:sz w:val="22"/>
          <w:szCs w:val="22"/>
        </w:rPr>
        <w:t xml:space="preserve">) est </w:t>
      </w:r>
      <w:r w:rsidRPr="00AF5DD6">
        <w:rPr>
          <w:rFonts w:ascii="Garamond" w:eastAsia="Calibri" w:hAnsi="Garamond" w:cs="Calibri"/>
          <w:sz w:val="22"/>
          <w:szCs w:val="22"/>
        </w:rPr>
        <w:t>inscrit</w:t>
      </w:r>
      <w:r w:rsidR="0000267B" w:rsidRPr="00AF5DD6">
        <w:rPr>
          <w:rFonts w:ascii="Garamond" w:eastAsia="Calibri" w:hAnsi="Garamond" w:cs="Calibri"/>
          <w:sz w:val="22"/>
          <w:szCs w:val="22"/>
        </w:rPr>
        <w:t>e</w:t>
      </w:r>
      <w:r w:rsidRPr="00AF5DD6">
        <w:rPr>
          <w:rFonts w:ascii="Garamond" w:eastAsia="Calibri" w:hAnsi="Garamond" w:cs="Calibri"/>
          <w:sz w:val="22"/>
          <w:szCs w:val="22"/>
        </w:rPr>
        <w:t xml:space="preserve"> dans le marché de 2023 ;</w:t>
      </w:r>
    </w:p>
    <w:p w:rsidR="00C74390" w:rsidRPr="00AF5DD6" w:rsidRDefault="00C74390" w:rsidP="00C74390">
      <w:pPr>
        <w:jc w:val="both"/>
        <w:rPr>
          <w:rFonts w:ascii="Garamond" w:eastAsia="Calibri" w:hAnsi="Garamond" w:cs="Calibri"/>
          <w:sz w:val="22"/>
          <w:szCs w:val="22"/>
        </w:rPr>
      </w:pPr>
      <w:r w:rsidRPr="00AF5DD6">
        <w:rPr>
          <w:rFonts w:ascii="Garamond" w:eastAsia="Calibri" w:hAnsi="Garamond" w:cs="Calibri"/>
          <w:sz w:val="22"/>
          <w:szCs w:val="22"/>
        </w:rPr>
        <w:lastRenderedPageBreak/>
        <w:t>Considérant que ce secteur complémentaire peut faire l’objet d’un bon de commande dans le cadre du marché de travaux à bon</w:t>
      </w:r>
      <w:r w:rsidR="006335B0">
        <w:rPr>
          <w:rFonts w:ascii="Garamond" w:eastAsia="Calibri" w:hAnsi="Garamond" w:cs="Calibri"/>
          <w:sz w:val="22"/>
          <w:szCs w:val="22"/>
        </w:rPr>
        <w:t>s</w:t>
      </w:r>
      <w:r w:rsidRPr="00AF5DD6">
        <w:rPr>
          <w:rFonts w:ascii="Garamond" w:eastAsia="Calibri" w:hAnsi="Garamond" w:cs="Calibri"/>
          <w:sz w:val="22"/>
          <w:szCs w:val="22"/>
        </w:rPr>
        <w:t xml:space="preserve"> de commande ; </w:t>
      </w:r>
    </w:p>
    <w:p w:rsidR="00C74390" w:rsidRPr="00AF5DD6" w:rsidRDefault="00C74390" w:rsidP="00C74390">
      <w:pPr>
        <w:jc w:val="both"/>
        <w:rPr>
          <w:rFonts w:ascii="Garamond" w:eastAsia="Calibri" w:hAnsi="Garamond" w:cs="Calibri"/>
          <w:sz w:val="22"/>
          <w:szCs w:val="22"/>
        </w:rPr>
      </w:pPr>
    </w:p>
    <w:p w:rsidR="00C74390" w:rsidRPr="00AF5DD6" w:rsidRDefault="00C74390" w:rsidP="00C74390">
      <w:pPr>
        <w:jc w:val="both"/>
        <w:rPr>
          <w:rFonts w:ascii="Garamond" w:eastAsia="Calibri" w:hAnsi="Garamond" w:cs="Calibri"/>
          <w:sz w:val="22"/>
          <w:szCs w:val="22"/>
        </w:rPr>
      </w:pPr>
      <w:r w:rsidRPr="00AF5DD6">
        <w:rPr>
          <w:rFonts w:ascii="Garamond" w:eastAsia="Calibri" w:hAnsi="Garamond" w:cs="Calibri"/>
          <w:sz w:val="22"/>
          <w:szCs w:val="22"/>
        </w:rPr>
        <w:t>Considérant que ce tronçon peut comporter des travaux de pluvial</w:t>
      </w:r>
      <w:r w:rsidR="00B74BEC" w:rsidRPr="00AF5DD6">
        <w:rPr>
          <w:rFonts w:ascii="Garamond" w:eastAsia="Calibri" w:hAnsi="Garamond" w:cs="Calibri"/>
          <w:sz w:val="22"/>
          <w:szCs w:val="22"/>
        </w:rPr>
        <w:t>es</w:t>
      </w:r>
      <w:r w:rsidRPr="00AF5DD6">
        <w:rPr>
          <w:rFonts w:ascii="Garamond" w:eastAsia="Calibri" w:hAnsi="Garamond" w:cs="Calibri"/>
          <w:sz w:val="22"/>
          <w:szCs w:val="22"/>
        </w:rPr>
        <w:t> ;</w:t>
      </w:r>
    </w:p>
    <w:p w:rsidR="00C74390" w:rsidRPr="00AF5DD6" w:rsidRDefault="00C74390" w:rsidP="00C74390">
      <w:pPr>
        <w:jc w:val="both"/>
        <w:rPr>
          <w:rFonts w:ascii="Garamond" w:eastAsia="Calibri" w:hAnsi="Garamond" w:cs="Calibri"/>
          <w:sz w:val="22"/>
          <w:szCs w:val="22"/>
        </w:rPr>
      </w:pPr>
    </w:p>
    <w:p w:rsidR="00C74390" w:rsidRPr="00AF5DD6" w:rsidRDefault="00C74390" w:rsidP="00C74390">
      <w:pPr>
        <w:jc w:val="both"/>
        <w:rPr>
          <w:rFonts w:ascii="Garamond" w:eastAsia="Calibri" w:hAnsi="Garamond" w:cs="Calibri"/>
          <w:sz w:val="22"/>
          <w:szCs w:val="22"/>
        </w:rPr>
      </w:pPr>
      <w:r w:rsidRPr="00AF5DD6">
        <w:rPr>
          <w:rFonts w:ascii="Garamond" w:eastAsia="Calibri" w:hAnsi="Garamond" w:cs="Calibri"/>
          <w:sz w:val="22"/>
          <w:szCs w:val="22"/>
        </w:rPr>
        <w:t>Considérant qu’il convient d’intégrer ce tronçon complémentaire dans la maitrise d’œuvre ;</w:t>
      </w:r>
    </w:p>
    <w:p w:rsidR="00C74390" w:rsidRPr="00AF5DD6" w:rsidRDefault="00C74390" w:rsidP="00C74390">
      <w:pPr>
        <w:jc w:val="both"/>
        <w:rPr>
          <w:rFonts w:ascii="Marianne" w:hAnsi="Marianne"/>
          <w:bCs/>
          <w:sz w:val="22"/>
          <w:szCs w:val="22"/>
        </w:rPr>
      </w:pPr>
    </w:p>
    <w:p w:rsidR="00C74390" w:rsidRPr="00AF5DD6" w:rsidRDefault="0000267B" w:rsidP="0000267B">
      <w:pPr>
        <w:autoSpaceDE w:val="0"/>
        <w:autoSpaceDN w:val="0"/>
        <w:ind w:firstLine="708"/>
        <w:jc w:val="both"/>
        <w:rPr>
          <w:rFonts w:ascii="Garamond" w:eastAsia="Calibri" w:hAnsi="Garamond" w:cs="Calibri"/>
          <w:sz w:val="22"/>
          <w:szCs w:val="22"/>
        </w:rPr>
      </w:pPr>
      <w:r w:rsidRPr="00AF5DD6">
        <w:rPr>
          <w:rFonts w:ascii="Garamond" w:eastAsia="Calibri" w:hAnsi="Garamond" w:cs="Calibri"/>
          <w:sz w:val="22"/>
          <w:szCs w:val="22"/>
        </w:rPr>
        <w:t xml:space="preserve">M. le Maire souligne qu’il est urgent d’agir sur ce secteur. Les passages caméra ont en effet révélé non seulement la fragilité des réseaux mais aussi leur porosité. Dans un objectif de réduction des infiltrations d’eaux parasites dans le réseau de l’assainissement communal, il est </w:t>
      </w:r>
      <w:r w:rsidR="00515496" w:rsidRPr="00AF5DD6">
        <w:rPr>
          <w:rFonts w:ascii="Garamond" w:eastAsia="Calibri" w:hAnsi="Garamond" w:cs="Calibri"/>
          <w:sz w:val="22"/>
          <w:szCs w:val="22"/>
        </w:rPr>
        <w:t>nécessaire</w:t>
      </w:r>
      <w:r w:rsidRPr="00AF5DD6">
        <w:rPr>
          <w:rFonts w:ascii="Garamond" w:eastAsia="Calibri" w:hAnsi="Garamond" w:cs="Calibri"/>
          <w:sz w:val="22"/>
          <w:szCs w:val="22"/>
        </w:rPr>
        <w:t xml:space="preserve"> d’agir sur ce secteur du nord de la commune. </w:t>
      </w:r>
    </w:p>
    <w:p w:rsidR="0000267B" w:rsidRDefault="0000267B" w:rsidP="00C74390">
      <w:pPr>
        <w:autoSpaceDE w:val="0"/>
        <w:autoSpaceDN w:val="0"/>
        <w:rPr>
          <w:rFonts w:eastAsia="Calibri" w:cs="Calibri"/>
        </w:rPr>
      </w:pPr>
    </w:p>
    <w:p w:rsidR="00C74390" w:rsidRDefault="00B74BEC" w:rsidP="00B74BEC">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rsidR="00B74BEC" w:rsidRPr="00B74BEC" w:rsidRDefault="00B74BEC" w:rsidP="00B74BEC">
      <w:pPr>
        <w:spacing w:line="360" w:lineRule="auto"/>
        <w:ind w:left="-142"/>
        <w:rPr>
          <w:rFonts w:ascii="Garamond" w:hAnsi="Garamond" w:cs="Times New Roman"/>
          <w:b/>
        </w:rPr>
      </w:pPr>
    </w:p>
    <w:p w:rsidR="00C74390" w:rsidRPr="00AF5DD6" w:rsidRDefault="00B74BEC" w:rsidP="00C74390">
      <w:pPr>
        <w:pStyle w:val="Paragraphedeliste"/>
        <w:numPr>
          <w:ilvl w:val="0"/>
          <w:numId w:val="1"/>
        </w:numPr>
        <w:overflowPunct w:val="0"/>
        <w:spacing w:after="240" w:line="240" w:lineRule="auto"/>
        <w:jc w:val="both"/>
        <w:textAlignment w:val="baseline"/>
        <w:rPr>
          <w:rFonts w:ascii="Garamond" w:eastAsia="Calibri" w:hAnsi="Garamond" w:cs="Calibri"/>
          <w:lang w:eastAsia="fr-FR"/>
        </w:rPr>
      </w:pPr>
      <w:r w:rsidRPr="00AF5DD6">
        <w:rPr>
          <w:rFonts w:ascii="Garamond" w:eastAsia="Calibri" w:hAnsi="Garamond" w:cs="Calibri"/>
          <w:lang w:eastAsia="fr-FR"/>
        </w:rPr>
        <w:t>D’a</w:t>
      </w:r>
      <w:r w:rsidR="00C74390" w:rsidRPr="00AF5DD6">
        <w:rPr>
          <w:rFonts w:ascii="Garamond" w:eastAsia="Calibri" w:hAnsi="Garamond" w:cs="Calibri"/>
          <w:lang w:eastAsia="fr-FR"/>
        </w:rPr>
        <w:t xml:space="preserve">pprouver l‘avenant </w:t>
      </w:r>
      <w:r w:rsidRPr="00AF5DD6">
        <w:rPr>
          <w:rFonts w:ascii="Garamond" w:eastAsia="Calibri" w:hAnsi="Garamond" w:cs="Calibri"/>
          <w:lang w:eastAsia="fr-FR"/>
        </w:rPr>
        <w:t>n</w:t>
      </w:r>
      <w:r w:rsidR="00C74390" w:rsidRPr="00AF5DD6">
        <w:rPr>
          <w:rFonts w:ascii="Garamond" w:eastAsia="Calibri" w:hAnsi="Garamond" w:cs="Calibri"/>
          <w:lang w:eastAsia="fr-FR"/>
        </w:rPr>
        <w:t>°1 au marché de maitrise d’œuvre passé avec l’entreprise SPEE pour un montant de 4 866</w:t>
      </w:r>
      <w:r w:rsidRPr="00AF5DD6">
        <w:rPr>
          <w:rFonts w:ascii="Garamond" w:eastAsia="Calibri" w:hAnsi="Garamond" w:cs="Calibri"/>
          <w:lang w:eastAsia="fr-FR"/>
        </w:rPr>
        <w:t>,</w:t>
      </w:r>
      <w:r w:rsidR="00C74390" w:rsidRPr="00AF5DD6">
        <w:rPr>
          <w:rFonts w:ascii="Garamond" w:eastAsia="Calibri" w:hAnsi="Garamond" w:cs="Calibri"/>
          <w:lang w:eastAsia="fr-FR"/>
        </w:rPr>
        <w:t>85€ HT en plus-value et portant le nouveau montant du marché à 55 266</w:t>
      </w:r>
      <w:r w:rsidRPr="00AF5DD6">
        <w:rPr>
          <w:rFonts w:ascii="Garamond" w:eastAsia="Calibri" w:hAnsi="Garamond" w:cs="Calibri"/>
          <w:lang w:eastAsia="fr-FR"/>
        </w:rPr>
        <w:t>,</w:t>
      </w:r>
      <w:r w:rsidR="00C74390" w:rsidRPr="00AF5DD6">
        <w:rPr>
          <w:rFonts w:ascii="Garamond" w:eastAsia="Calibri" w:hAnsi="Garamond" w:cs="Calibri"/>
          <w:lang w:eastAsia="fr-FR"/>
        </w:rPr>
        <w:t>85€ HT ;</w:t>
      </w:r>
    </w:p>
    <w:p w:rsidR="00C74390" w:rsidRPr="00AF5DD6" w:rsidRDefault="00C74390" w:rsidP="00C74390">
      <w:pPr>
        <w:pStyle w:val="Paragraphedeliste"/>
        <w:overflowPunct w:val="0"/>
        <w:spacing w:after="240" w:line="240" w:lineRule="auto"/>
        <w:jc w:val="both"/>
        <w:textAlignment w:val="baseline"/>
        <w:rPr>
          <w:rFonts w:ascii="Garamond" w:eastAsia="Calibri" w:hAnsi="Garamond" w:cs="Calibri"/>
          <w:lang w:eastAsia="fr-FR"/>
        </w:rPr>
      </w:pPr>
    </w:p>
    <w:p w:rsidR="00C74390" w:rsidRPr="00AF5DD6" w:rsidRDefault="006B3CE2" w:rsidP="00C74390">
      <w:pPr>
        <w:pStyle w:val="Paragraphedeliste"/>
        <w:numPr>
          <w:ilvl w:val="0"/>
          <w:numId w:val="1"/>
        </w:numPr>
        <w:overflowPunct w:val="0"/>
        <w:spacing w:after="240" w:line="240" w:lineRule="auto"/>
        <w:jc w:val="both"/>
        <w:textAlignment w:val="baseline"/>
        <w:rPr>
          <w:rFonts w:ascii="Garamond" w:eastAsia="Calibri" w:hAnsi="Garamond" w:cs="Calibri"/>
          <w:lang w:eastAsia="fr-FR"/>
        </w:rPr>
      </w:pPr>
      <w:r w:rsidRPr="00AF5DD6">
        <w:rPr>
          <w:rFonts w:ascii="Garamond" w:eastAsia="Calibri" w:hAnsi="Garamond" w:cs="Calibri"/>
          <w:lang w:eastAsia="fr-FR"/>
        </w:rPr>
        <w:t>D’a</w:t>
      </w:r>
      <w:r w:rsidR="00C74390" w:rsidRPr="00AF5DD6">
        <w:rPr>
          <w:rFonts w:ascii="Garamond" w:eastAsia="Calibri" w:hAnsi="Garamond" w:cs="Calibri"/>
          <w:lang w:eastAsia="fr-FR"/>
        </w:rPr>
        <w:t>utoriser le Maire à réaliser l’ensemble des démarches pour exécuter la présente</w:t>
      </w:r>
      <w:r w:rsidRPr="00AF5DD6">
        <w:rPr>
          <w:rFonts w:ascii="Garamond" w:eastAsia="Calibri" w:hAnsi="Garamond" w:cs="Calibri"/>
          <w:lang w:eastAsia="fr-FR"/>
        </w:rPr>
        <w:t xml:space="preserve">. </w:t>
      </w:r>
    </w:p>
    <w:p w:rsidR="00C74390" w:rsidRDefault="00C74390"/>
    <w:p w:rsidR="0028138F" w:rsidRPr="00B50748" w:rsidRDefault="0028138F" w:rsidP="0028138F">
      <w:pPr>
        <w:spacing w:after="60"/>
        <w:jc w:val="both"/>
        <w:rPr>
          <w:rFonts w:ascii="Garamond" w:eastAsiaTheme="majorEastAsia" w:hAnsi="Garamond" w:cstheme="majorBidi"/>
          <w:b/>
          <w:caps/>
          <w:szCs w:val="28"/>
        </w:rPr>
      </w:pPr>
      <w:r w:rsidRPr="00B50748">
        <w:rPr>
          <w:rFonts w:ascii="Garamond" w:eastAsiaTheme="majorEastAsia" w:hAnsi="Garamond" w:cstheme="majorBidi"/>
          <w:b/>
          <w:caps/>
          <w:szCs w:val="28"/>
        </w:rPr>
        <w:t>2023-028 : réhabilitation du réseau d’assainissement phase 2 - plan de financement pour un tronçon complementaire</w:t>
      </w:r>
    </w:p>
    <w:p w:rsidR="0028138F" w:rsidRDefault="0028138F" w:rsidP="0028138F">
      <w:pPr>
        <w:jc w:val="both"/>
        <w:rPr>
          <w:rFonts w:ascii="Century Gothic" w:eastAsiaTheme="majorEastAsia" w:hAnsi="Century Gothic" w:cstheme="majorBidi"/>
          <w:b/>
          <w:bCs/>
          <w:caps/>
          <w:sz w:val="28"/>
          <w:szCs w:val="32"/>
        </w:rPr>
      </w:pPr>
    </w:p>
    <w:p w:rsidR="0028138F" w:rsidRPr="006C140A" w:rsidRDefault="0028138F" w:rsidP="0028138F">
      <w:pPr>
        <w:autoSpaceDE w:val="0"/>
        <w:autoSpaceDN w:val="0"/>
        <w:jc w:val="both"/>
        <w:rPr>
          <w:rFonts w:ascii="Garamond" w:eastAsia="Times New Roman" w:hAnsi="Garamond" w:cs="Times New Roman"/>
          <w:sz w:val="22"/>
          <w:szCs w:val="18"/>
        </w:rPr>
      </w:pPr>
      <w:r w:rsidRPr="006C140A">
        <w:rPr>
          <w:rFonts w:ascii="Garamond" w:eastAsia="Times New Roman" w:hAnsi="Garamond" w:cs="Times New Roman"/>
          <w:sz w:val="22"/>
          <w:szCs w:val="18"/>
        </w:rPr>
        <w:t xml:space="preserve">Vu la délibération 2019-071 validant la proposition de passation d’un accord cadre à bons de commande et autorisant le Maire à réaliser une consultation ; </w:t>
      </w:r>
    </w:p>
    <w:p w:rsidR="0028138F" w:rsidRPr="006C140A" w:rsidRDefault="0028138F" w:rsidP="0028138F">
      <w:pPr>
        <w:autoSpaceDE w:val="0"/>
        <w:autoSpaceDN w:val="0"/>
        <w:jc w:val="both"/>
        <w:rPr>
          <w:rFonts w:ascii="Garamond" w:eastAsia="Times New Roman" w:hAnsi="Garamond" w:cs="Times New Roman"/>
          <w:sz w:val="22"/>
          <w:szCs w:val="18"/>
        </w:rPr>
      </w:pPr>
    </w:p>
    <w:p w:rsidR="0028138F" w:rsidRPr="006C140A" w:rsidRDefault="0028138F" w:rsidP="0028138F">
      <w:pPr>
        <w:autoSpaceDE w:val="0"/>
        <w:autoSpaceDN w:val="0"/>
        <w:jc w:val="both"/>
        <w:rPr>
          <w:rFonts w:ascii="Garamond" w:eastAsia="Times New Roman" w:hAnsi="Garamond" w:cs="Times New Roman"/>
          <w:sz w:val="22"/>
          <w:szCs w:val="18"/>
        </w:rPr>
      </w:pPr>
      <w:r w:rsidRPr="006C140A">
        <w:rPr>
          <w:rFonts w:ascii="Garamond" w:eastAsia="Times New Roman" w:hAnsi="Garamond" w:cs="Times New Roman"/>
          <w:sz w:val="22"/>
          <w:szCs w:val="18"/>
        </w:rPr>
        <w:t xml:space="preserve">Vu la décision 2020-071 relative au lancement de la consultation de maitrise d’œuvre pour la réhabilitation du réseau d’assainissement phase 2 ; </w:t>
      </w:r>
    </w:p>
    <w:p w:rsidR="0028138F" w:rsidRPr="006C140A" w:rsidRDefault="0028138F" w:rsidP="0028138F">
      <w:pPr>
        <w:autoSpaceDE w:val="0"/>
        <w:autoSpaceDN w:val="0"/>
        <w:jc w:val="both"/>
        <w:rPr>
          <w:rFonts w:ascii="Garamond" w:eastAsia="Times New Roman" w:hAnsi="Garamond" w:cs="Times New Roman"/>
          <w:sz w:val="22"/>
          <w:szCs w:val="18"/>
        </w:rPr>
      </w:pPr>
    </w:p>
    <w:p w:rsidR="0028138F" w:rsidRPr="006C140A" w:rsidRDefault="0028138F" w:rsidP="0028138F">
      <w:pPr>
        <w:autoSpaceDE w:val="0"/>
        <w:autoSpaceDN w:val="0"/>
        <w:jc w:val="both"/>
        <w:rPr>
          <w:rFonts w:ascii="Garamond" w:eastAsia="Times New Roman" w:hAnsi="Garamond" w:cs="Times New Roman"/>
          <w:sz w:val="22"/>
          <w:szCs w:val="18"/>
        </w:rPr>
      </w:pPr>
      <w:r w:rsidRPr="006C140A">
        <w:rPr>
          <w:rFonts w:ascii="Garamond" w:eastAsia="Times New Roman" w:hAnsi="Garamond" w:cs="Times New Roman"/>
          <w:sz w:val="22"/>
          <w:szCs w:val="18"/>
        </w:rPr>
        <w:t>Vu la délibération 2020-072 relative à la transformation de la maitrise d’œuvre complète (2017-075) en maitrise d’œuvre de conception (diagnostic) ;</w:t>
      </w:r>
    </w:p>
    <w:p w:rsidR="0028138F" w:rsidRPr="006C140A" w:rsidRDefault="0028138F" w:rsidP="0028138F">
      <w:pPr>
        <w:autoSpaceDE w:val="0"/>
        <w:autoSpaceDN w:val="0"/>
        <w:jc w:val="both"/>
        <w:rPr>
          <w:rFonts w:ascii="Garamond" w:eastAsia="Times New Roman" w:hAnsi="Garamond" w:cs="Times New Roman"/>
          <w:sz w:val="22"/>
          <w:szCs w:val="18"/>
        </w:rPr>
      </w:pPr>
    </w:p>
    <w:p w:rsidR="0028138F" w:rsidRPr="006C140A" w:rsidRDefault="0028138F" w:rsidP="0028138F">
      <w:pPr>
        <w:autoSpaceDE w:val="0"/>
        <w:autoSpaceDN w:val="0"/>
        <w:jc w:val="both"/>
        <w:rPr>
          <w:rFonts w:ascii="Garamond" w:eastAsia="Times New Roman" w:hAnsi="Garamond" w:cs="Times New Roman"/>
          <w:sz w:val="22"/>
          <w:szCs w:val="18"/>
        </w:rPr>
      </w:pPr>
      <w:r w:rsidRPr="006C140A">
        <w:rPr>
          <w:rFonts w:ascii="Garamond" w:eastAsia="Times New Roman" w:hAnsi="Garamond" w:cs="Times New Roman"/>
          <w:sz w:val="22"/>
          <w:szCs w:val="18"/>
        </w:rPr>
        <w:t xml:space="preserve">Vu la décision 2021-001 de retenir la société SPEE au titre de la maitrise d’œuvre suivie des travaux ; </w:t>
      </w:r>
    </w:p>
    <w:p w:rsidR="0028138F" w:rsidRPr="006C140A" w:rsidRDefault="0028138F" w:rsidP="0028138F">
      <w:pPr>
        <w:autoSpaceDE w:val="0"/>
        <w:autoSpaceDN w:val="0"/>
        <w:jc w:val="both"/>
        <w:rPr>
          <w:rFonts w:ascii="Garamond" w:eastAsia="Times New Roman" w:hAnsi="Garamond" w:cs="Times New Roman"/>
          <w:sz w:val="22"/>
          <w:szCs w:val="18"/>
        </w:rPr>
      </w:pPr>
    </w:p>
    <w:p w:rsidR="0028138F" w:rsidRPr="006C140A" w:rsidRDefault="0028138F" w:rsidP="0028138F">
      <w:pPr>
        <w:autoSpaceDE w:val="0"/>
        <w:autoSpaceDN w:val="0"/>
        <w:jc w:val="both"/>
        <w:rPr>
          <w:rFonts w:ascii="Garamond" w:eastAsia="Times New Roman" w:hAnsi="Garamond" w:cs="Times New Roman"/>
          <w:sz w:val="22"/>
          <w:szCs w:val="18"/>
        </w:rPr>
      </w:pPr>
      <w:r w:rsidRPr="006C140A">
        <w:rPr>
          <w:rFonts w:ascii="Garamond" w:eastAsia="Times New Roman" w:hAnsi="Garamond" w:cs="Times New Roman"/>
          <w:sz w:val="22"/>
          <w:szCs w:val="18"/>
        </w:rPr>
        <w:t xml:space="preserve">Vu la délibération 2021-090 relative à l’attribution de marché de travaux ; accord cadre à bons de commande ; </w:t>
      </w:r>
    </w:p>
    <w:p w:rsidR="0028138F" w:rsidRPr="006C140A" w:rsidRDefault="0028138F" w:rsidP="0028138F">
      <w:pPr>
        <w:jc w:val="both"/>
        <w:rPr>
          <w:rFonts w:ascii="Garamond" w:eastAsia="Times New Roman" w:hAnsi="Garamond" w:cs="Times New Roman"/>
          <w:sz w:val="22"/>
          <w:szCs w:val="18"/>
        </w:rPr>
      </w:pPr>
    </w:p>
    <w:p w:rsidR="008637F7" w:rsidRPr="006C140A" w:rsidRDefault="008637F7" w:rsidP="008637F7">
      <w:pPr>
        <w:jc w:val="both"/>
        <w:rPr>
          <w:rFonts w:ascii="Garamond" w:eastAsia="Times New Roman" w:hAnsi="Garamond" w:cs="Times New Roman"/>
          <w:sz w:val="22"/>
          <w:szCs w:val="18"/>
        </w:rPr>
      </w:pPr>
      <w:r w:rsidRPr="006C140A">
        <w:rPr>
          <w:rFonts w:ascii="Garamond" w:eastAsia="Times New Roman" w:hAnsi="Garamond" w:cs="Times New Roman"/>
          <w:sz w:val="22"/>
          <w:szCs w:val="18"/>
        </w:rPr>
        <w:t xml:space="preserve">Considérant que le tronçon rue de Dijon et rue du Général </w:t>
      </w:r>
      <w:r w:rsidR="003A7D71" w:rsidRPr="006C140A">
        <w:rPr>
          <w:rFonts w:ascii="Garamond" w:eastAsia="Times New Roman" w:hAnsi="Garamond" w:cs="Times New Roman"/>
          <w:sz w:val="22"/>
          <w:szCs w:val="18"/>
        </w:rPr>
        <w:t xml:space="preserve">LECLERC </w:t>
      </w:r>
      <w:r w:rsidRPr="006C140A">
        <w:rPr>
          <w:rFonts w:ascii="Garamond" w:eastAsia="Times New Roman" w:hAnsi="Garamond" w:cs="Times New Roman"/>
          <w:sz w:val="22"/>
          <w:szCs w:val="18"/>
        </w:rPr>
        <w:t>était caractérisé comme drainant en 2008. Ledit tronçon n’a pas fait l’objet d’ITV, bien qu’étant considéré comme problématique, dans la mesure où le volume inscrit au marché était déjà atteint ;</w:t>
      </w:r>
    </w:p>
    <w:p w:rsidR="0028138F" w:rsidRPr="006C140A" w:rsidRDefault="0028138F" w:rsidP="0028138F">
      <w:pPr>
        <w:jc w:val="both"/>
        <w:rPr>
          <w:rFonts w:ascii="Garamond" w:eastAsia="Times New Roman" w:hAnsi="Garamond" w:cs="Times New Roman"/>
          <w:sz w:val="22"/>
          <w:szCs w:val="18"/>
        </w:rPr>
      </w:pPr>
    </w:p>
    <w:p w:rsidR="008637F7" w:rsidRPr="006C140A" w:rsidRDefault="008637F7" w:rsidP="008637F7">
      <w:pPr>
        <w:jc w:val="both"/>
        <w:rPr>
          <w:rFonts w:ascii="Garamond" w:eastAsia="Times New Roman" w:hAnsi="Garamond" w:cs="Times New Roman"/>
          <w:sz w:val="22"/>
          <w:szCs w:val="18"/>
        </w:rPr>
      </w:pPr>
      <w:r w:rsidRPr="006C140A">
        <w:rPr>
          <w:rFonts w:ascii="Garamond" w:eastAsia="Times New Roman" w:hAnsi="Garamond" w:cs="Times New Roman"/>
          <w:sz w:val="22"/>
          <w:szCs w:val="18"/>
        </w:rPr>
        <w:t>Considérant que</w:t>
      </w:r>
      <w:r w:rsidR="00917A4F">
        <w:rPr>
          <w:rFonts w:ascii="Garamond" w:eastAsia="Times New Roman" w:hAnsi="Garamond" w:cs="Times New Roman"/>
          <w:sz w:val="22"/>
          <w:szCs w:val="18"/>
        </w:rPr>
        <w:t>,</w:t>
      </w:r>
      <w:r w:rsidRPr="006C140A">
        <w:rPr>
          <w:rFonts w:ascii="Garamond" w:eastAsia="Times New Roman" w:hAnsi="Garamond" w:cs="Times New Roman"/>
          <w:sz w:val="22"/>
          <w:szCs w:val="18"/>
        </w:rPr>
        <w:t xml:space="preserve"> pour anticiper les travaux sur la couche de roulement par le Conseil départemental</w:t>
      </w:r>
      <w:r w:rsidR="00917A4F">
        <w:rPr>
          <w:rFonts w:ascii="Garamond" w:eastAsia="Times New Roman" w:hAnsi="Garamond" w:cs="Times New Roman"/>
          <w:sz w:val="22"/>
          <w:szCs w:val="18"/>
        </w:rPr>
        <w:t>,</w:t>
      </w:r>
      <w:r w:rsidRPr="006C140A">
        <w:rPr>
          <w:rFonts w:ascii="Garamond" w:eastAsia="Times New Roman" w:hAnsi="Garamond" w:cs="Times New Roman"/>
          <w:sz w:val="22"/>
          <w:szCs w:val="18"/>
        </w:rPr>
        <w:t xml:space="preserve"> un passage d’ITV a été réalisé ; </w:t>
      </w:r>
    </w:p>
    <w:p w:rsidR="0028138F" w:rsidRPr="006C140A" w:rsidRDefault="0028138F" w:rsidP="0028138F">
      <w:pPr>
        <w:jc w:val="both"/>
        <w:rPr>
          <w:rFonts w:ascii="Garamond" w:eastAsia="Times New Roman" w:hAnsi="Garamond" w:cs="Times New Roman"/>
          <w:sz w:val="22"/>
          <w:szCs w:val="18"/>
        </w:rPr>
      </w:pPr>
    </w:p>
    <w:p w:rsidR="008637F7" w:rsidRPr="006C140A" w:rsidRDefault="008637F7" w:rsidP="008637F7">
      <w:pPr>
        <w:jc w:val="both"/>
        <w:rPr>
          <w:rFonts w:ascii="Garamond" w:eastAsia="Times New Roman" w:hAnsi="Garamond" w:cs="Times New Roman"/>
          <w:sz w:val="22"/>
          <w:szCs w:val="18"/>
        </w:rPr>
      </w:pPr>
      <w:r w:rsidRPr="006C140A">
        <w:rPr>
          <w:rFonts w:ascii="Garamond" w:eastAsia="Times New Roman" w:hAnsi="Garamond" w:cs="Times New Roman"/>
          <w:sz w:val="22"/>
          <w:szCs w:val="18"/>
        </w:rPr>
        <w:t>Considérant qu’il a été constaté un problème d’étanchéité d’une partie du tronçon dont il est question de même que des problèmes de branchements sur les réseau</w:t>
      </w:r>
      <w:r w:rsidRPr="006C140A">
        <w:rPr>
          <w:rFonts w:ascii="Garamond" w:eastAsia="Times New Roman" w:hAnsi="Garamond" w:cs="Times New Roman" w:hint="eastAsia"/>
          <w:sz w:val="22"/>
          <w:szCs w:val="18"/>
        </w:rPr>
        <w:t>x</w:t>
      </w:r>
      <w:r w:rsidRPr="006C140A">
        <w:rPr>
          <w:rFonts w:ascii="Garamond" w:eastAsia="Times New Roman" w:hAnsi="Garamond" w:cs="Times New Roman"/>
          <w:sz w:val="22"/>
          <w:szCs w:val="18"/>
        </w:rPr>
        <w:t xml:space="preserve"> secondaire</w:t>
      </w:r>
      <w:r w:rsidR="00A23C60">
        <w:rPr>
          <w:rFonts w:ascii="Garamond" w:eastAsia="Times New Roman" w:hAnsi="Garamond" w:cs="Times New Roman"/>
          <w:sz w:val="22"/>
          <w:szCs w:val="18"/>
        </w:rPr>
        <w:t>s</w:t>
      </w:r>
      <w:r w:rsidRPr="006C140A">
        <w:rPr>
          <w:rFonts w:ascii="Garamond" w:eastAsia="Times New Roman" w:hAnsi="Garamond" w:cs="Times New Roman"/>
          <w:sz w:val="22"/>
          <w:szCs w:val="18"/>
        </w:rPr>
        <w:t xml:space="preserve"> dits « en râteau » ;</w:t>
      </w:r>
    </w:p>
    <w:p w:rsidR="0028138F" w:rsidRPr="006C140A" w:rsidRDefault="0028138F" w:rsidP="0028138F">
      <w:pPr>
        <w:jc w:val="both"/>
        <w:rPr>
          <w:rFonts w:ascii="Garamond" w:eastAsia="Times New Roman" w:hAnsi="Garamond" w:cs="Times New Roman"/>
          <w:sz w:val="22"/>
          <w:szCs w:val="18"/>
        </w:rPr>
      </w:pPr>
    </w:p>
    <w:p w:rsidR="008637F7" w:rsidRPr="006C140A" w:rsidRDefault="008637F7" w:rsidP="008637F7">
      <w:pPr>
        <w:jc w:val="both"/>
        <w:rPr>
          <w:rFonts w:ascii="Garamond" w:eastAsia="Times New Roman" w:hAnsi="Garamond" w:cs="Times New Roman"/>
          <w:sz w:val="22"/>
          <w:szCs w:val="18"/>
        </w:rPr>
      </w:pPr>
      <w:r w:rsidRPr="006C140A">
        <w:rPr>
          <w:rFonts w:ascii="Garamond" w:eastAsia="Times New Roman" w:hAnsi="Garamond" w:cs="Times New Roman"/>
          <w:sz w:val="22"/>
          <w:szCs w:val="18"/>
        </w:rPr>
        <w:t>Considérant que ce sont au total 35 branchements qui doivent faire l’objet d’une réhabilitation : ce secteur n’est donc pas seulement drainant mais contribue à l’infiltration des eaux parasites du fait de la défaillance des branchements et de la porosité du collecteur ;</w:t>
      </w:r>
    </w:p>
    <w:p w:rsidR="0028138F" w:rsidRPr="006C140A" w:rsidRDefault="0028138F" w:rsidP="0028138F">
      <w:pPr>
        <w:jc w:val="both"/>
        <w:rPr>
          <w:rFonts w:ascii="Garamond" w:eastAsia="Times New Roman" w:hAnsi="Garamond" w:cs="Times New Roman"/>
          <w:sz w:val="22"/>
          <w:szCs w:val="18"/>
        </w:rPr>
      </w:pPr>
    </w:p>
    <w:p w:rsidR="008637F7" w:rsidRPr="006C140A" w:rsidRDefault="008637F7" w:rsidP="008637F7">
      <w:pPr>
        <w:jc w:val="both"/>
        <w:rPr>
          <w:rFonts w:ascii="Garamond" w:eastAsia="Times New Roman" w:hAnsi="Garamond" w:cs="Times New Roman"/>
          <w:sz w:val="22"/>
          <w:szCs w:val="18"/>
        </w:rPr>
      </w:pPr>
      <w:r w:rsidRPr="006C140A">
        <w:rPr>
          <w:rFonts w:ascii="Garamond" w:eastAsia="Times New Roman" w:hAnsi="Garamond" w:cs="Times New Roman"/>
          <w:sz w:val="22"/>
          <w:szCs w:val="18"/>
        </w:rPr>
        <w:lastRenderedPageBreak/>
        <w:t>Considérant qu’il est pertinent d’agir sur ce secteur : l’omettre serait incohérent dans la mesure où la zone en aval a été réhabilitée (centre bourg, travaux effectués en 2018) tandis que la réhabilitation de la zone en amont (allée des platanes) est inscrite dans le marché de 2023) ;</w:t>
      </w:r>
    </w:p>
    <w:p w:rsidR="0028138F" w:rsidRPr="006C140A" w:rsidRDefault="0028138F" w:rsidP="0028138F">
      <w:pPr>
        <w:jc w:val="both"/>
        <w:rPr>
          <w:rFonts w:ascii="Garamond" w:eastAsia="Times New Roman" w:hAnsi="Garamond" w:cs="Times New Roman"/>
          <w:sz w:val="22"/>
          <w:szCs w:val="18"/>
        </w:rPr>
      </w:pPr>
    </w:p>
    <w:p w:rsidR="008637F7" w:rsidRPr="006C140A" w:rsidRDefault="008637F7" w:rsidP="008637F7">
      <w:pPr>
        <w:jc w:val="both"/>
        <w:rPr>
          <w:rFonts w:ascii="Garamond" w:eastAsia="Times New Roman" w:hAnsi="Garamond" w:cs="Times New Roman"/>
          <w:sz w:val="22"/>
          <w:szCs w:val="18"/>
        </w:rPr>
      </w:pPr>
      <w:r w:rsidRPr="006C140A">
        <w:rPr>
          <w:rFonts w:ascii="Garamond" w:eastAsia="Times New Roman" w:hAnsi="Garamond" w:cs="Times New Roman"/>
          <w:sz w:val="22"/>
          <w:szCs w:val="18"/>
        </w:rPr>
        <w:t>Considérant que ce secteur complémentaire peut faire l’objet d’un bon de commande dans le cadre du marché de travaux à bon</w:t>
      </w:r>
      <w:r w:rsidR="00102014">
        <w:rPr>
          <w:rFonts w:ascii="Garamond" w:eastAsia="Times New Roman" w:hAnsi="Garamond" w:cs="Times New Roman"/>
          <w:sz w:val="22"/>
          <w:szCs w:val="18"/>
        </w:rPr>
        <w:t>s</w:t>
      </w:r>
      <w:r w:rsidRPr="006C140A">
        <w:rPr>
          <w:rFonts w:ascii="Garamond" w:eastAsia="Times New Roman" w:hAnsi="Garamond" w:cs="Times New Roman"/>
          <w:sz w:val="22"/>
          <w:szCs w:val="18"/>
        </w:rPr>
        <w:t xml:space="preserve"> de commande ; </w:t>
      </w:r>
    </w:p>
    <w:p w:rsidR="0028138F" w:rsidRPr="006C140A" w:rsidRDefault="0028138F" w:rsidP="0028138F">
      <w:pPr>
        <w:jc w:val="both"/>
        <w:rPr>
          <w:rFonts w:ascii="Garamond" w:eastAsia="Times New Roman" w:hAnsi="Garamond" w:cs="Times New Roman"/>
          <w:sz w:val="22"/>
          <w:szCs w:val="18"/>
        </w:rPr>
      </w:pPr>
    </w:p>
    <w:p w:rsidR="0028138F" w:rsidRPr="006C140A" w:rsidRDefault="0028138F" w:rsidP="0028138F">
      <w:pPr>
        <w:jc w:val="both"/>
        <w:rPr>
          <w:rFonts w:ascii="Garamond" w:eastAsia="Times New Roman" w:hAnsi="Garamond" w:cs="Times New Roman"/>
          <w:sz w:val="22"/>
          <w:szCs w:val="18"/>
        </w:rPr>
      </w:pPr>
      <w:r w:rsidRPr="006C140A">
        <w:rPr>
          <w:rFonts w:ascii="Garamond" w:eastAsia="Times New Roman" w:hAnsi="Garamond" w:cs="Times New Roman"/>
          <w:sz w:val="22"/>
          <w:szCs w:val="18"/>
        </w:rPr>
        <w:t xml:space="preserve">Considérant qu’il convient d’adopter un plan de financement pour ce tronçon complémentaire ; </w:t>
      </w:r>
    </w:p>
    <w:p w:rsidR="0028138F" w:rsidRPr="006C140A" w:rsidRDefault="0028138F" w:rsidP="0028138F">
      <w:pPr>
        <w:jc w:val="both"/>
        <w:rPr>
          <w:rFonts w:ascii="Garamond" w:eastAsia="Times New Roman" w:hAnsi="Garamond" w:cs="Times New Roman"/>
          <w:sz w:val="22"/>
          <w:szCs w:val="18"/>
        </w:rPr>
      </w:pPr>
    </w:p>
    <w:p w:rsidR="0028138F" w:rsidRPr="006C140A" w:rsidRDefault="0028138F" w:rsidP="0028138F">
      <w:pPr>
        <w:jc w:val="both"/>
        <w:rPr>
          <w:rFonts w:ascii="Garamond" w:eastAsia="Times New Roman" w:hAnsi="Garamond" w:cs="Times New Roman"/>
          <w:sz w:val="22"/>
          <w:szCs w:val="18"/>
        </w:rPr>
      </w:pPr>
      <w:r w:rsidRPr="006C140A">
        <w:rPr>
          <w:rFonts w:ascii="Garamond" w:eastAsia="Times New Roman" w:hAnsi="Garamond" w:cs="Times New Roman"/>
          <w:sz w:val="22"/>
          <w:szCs w:val="18"/>
        </w:rPr>
        <w:t>Considérant que les travaux respectent la charte qualité de l’</w:t>
      </w:r>
      <w:r w:rsidR="008637F7" w:rsidRPr="006C140A">
        <w:rPr>
          <w:rFonts w:ascii="Garamond" w:eastAsia="Times New Roman" w:hAnsi="Garamond" w:cs="Times New Roman"/>
          <w:sz w:val="22"/>
          <w:szCs w:val="18"/>
        </w:rPr>
        <w:t>A</w:t>
      </w:r>
      <w:r w:rsidRPr="006C140A">
        <w:rPr>
          <w:rFonts w:ascii="Garamond" w:eastAsia="Times New Roman" w:hAnsi="Garamond" w:cs="Times New Roman"/>
          <w:sz w:val="22"/>
          <w:szCs w:val="18"/>
        </w:rPr>
        <w:t xml:space="preserve">gence de l’eau </w:t>
      </w:r>
      <w:r w:rsidR="008637F7" w:rsidRPr="006C140A">
        <w:rPr>
          <w:rFonts w:ascii="Garamond" w:eastAsia="Times New Roman" w:hAnsi="Garamond" w:cs="Times New Roman"/>
          <w:sz w:val="22"/>
          <w:szCs w:val="18"/>
        </w:rPr>
        <w:t>S</w:t>
      </w:r>
      <w:r w:rsidRPr="006C140A">
        <w:rPr>
          <w:rFonts w:ascii="Garamond" w:eastAsia="Times New Roman" w:hAnsi="Garamond" w:cs="Times New Roman"/>
          <w:sz w:val="22"/>
          <w:szCs w:val="18"/>
        </w:rPr>
        <w:t>eine</w:t>
      </w:r>
      <w:r w:rsidR="008637F7" w:rsidRPr="006C140A">
        <w:rPr>
          <w:rFonts w:ascii="Garamond" w:eastAsia="Times New Roman" w:hAnsi="Garamond" w:cs="Times New Roman"/>
          <w:sz w:val="22"/>
          <w:szCs w:val="18"/>
        </w:rPr>
        <w:t>-</w:t>
      </w:r>
      <w:r w:rsidRPr="006C140A">
        <w:rPr>
          <w:rFonts w:ascii="Garamond" w:eastAsia="Times New Roman" w:hAnsi="Garamond" w:cs="Times New Roman"/>
          <w:sz w:val="22"/>
          <w:szCs w:val="18"/>
        </w:rPr>
        <w:t xml:space="preserve">Normandie ; </w:t>
      </w:r>
    </w:p>
    <w:p w:rsidR="0028138F" w:rsidRDefault="0028138F" w:rsidP="0028138F">
      <w:pPr>
        <w:autoSpaceDE w:val="0"/>
        <w:autoSpaceDN w:val="0"/>
        <w:rPr>
          <w:rFonts w:eastAsia="Calibri" w:cs="Calibri"/>
        </w:rPr>
      </w:pPr>
    </w:p>
    <w:p w:rsidR="00870E77" w:rsidRPr="00870E77" w:rsidRDefault="00870E77" w:rsidP="00870E77">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870E77" w:rsidRDefault="00870E77" w:rsidP="0028138F">
      <w:pPr>
        <w:autoSpaceDE w:val="0"/>
        <w:autoSpaceDN w:val="0"/>
        <w:rPr>
          <w:rFonts w:eastAsia="Calibri" w:cs="Calibri"/>
        </w:rPr>
      </w:pPr>
    </w:p>
    <w:p w:rsidR="00870E77" w:rsidRDefault="00870E77" w:rsidP="00870E77">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rsidR="0028138F" w:rsidRPr="00DC7A98" w:rsidRDefault="0028138F" w:rsidP="0028138F">
      <w:pPr>
        <w:autoSpaceDE w:val="0"/>
        <w:autoSpaceDN w:val="0"/>
        <w:rPr>
          <w:rFonts w:ascii="Garamond" w:hAnsi="Garamond" w:cs="Arial"/>
          <w:b/>
        </w:rPr>
      </w:pPr>
    </w:p>
    <w:p w:rsidR="0028138F" w:rsidRPr="00093A2B" w:rsidRDefault="00870E77" w:rsidP="0028138F">
      <w:pPr>
        <w:pStyle w:val="Paragraphedeliste"/>
        <w:numPr>
          <w:ilvl w:val="0"/>
          <w:numId w:val="2"/>
        </w:numPr>
        <w:overflowPunct w:val="0"/>
        <w:spacing w:after="240" w:line="240" w:lineRule="auto"/>
        <w:jc w:val="both"/>
        <w:textAlignment w:val="baseline"/>
        <w:rPr>
          <w:rFonts w:ascii="Garamond" w:eastAsia="Times New Roman" w:hAnsi="Garamond" w:cs="Times New Roman"/>
          <w:szCs w:val="18"/>
          <w:lang w:eastAsia="fr-FR"/>
        </w:rPr>
      </w:pPr>
      <w:r w:rsidRPr="00093A2B">
        <w:rPr>
          <w:rFonts w:ascii="Garamond" w:eastAsia="Times New Roman" w:hAnsi="Garamond" w:cs="Times New Roman"/>
          <w:szCs w:val="18"/>
          <w:lang w:eastAsia="fr-FR"/>
        </w:rPr>
        <w:t>D’a</w:t>
      </w:r>
      <w:r w:rsidR="0028138F" w:rsidRPr="00093A2B">
        <w:rPr>
          <w:rFonts w:ascii="Garamond" w:eastAsia="Times New Roman" w:hAnsi="Garamond" w:cs="Times New Roman"/>
          <w:szCs w:val="18"/>
          <w:lang w:eastAsia="fr-FR"/>
        </w:rPr>
        <w:t>dopter le projet de réhabilitation du tronçon complémentaire rue de Dijon pour un montant de 125 977</w:t>
      </w:r>
      <w:r w:rsidRPr="00093A2B">
        <w:rPr>
          <w:rFonts w:ascii="Garamond" w:eastAsia="Times New Roman" w:hAnsi="Garamond" w:cs="Times New Roman"/>
          <w:szCs w:val="18"/>
          <w:lang w:eastAsia="fr-FR"/>
        </w:rPr>
        <w:t>,</w:t>
      </w:r>
      <w:r w:rsidR="0028138F" w:rsidRPr="00093A2B">
        <w:rPr>
          <w:rFonts w:ascii="Garamond" w:eastAsia="Times New Roman" w:hAnsi="Garamond" w:cs="Times New Roman"/>
          <w:szCs w:val="18"/>
          <w:lang w:eastAsia="fr-FR"/>
        </w:rPr>
        <w:t>82 € réparti comme suit :</w:t>
      </w:r>
    </w:p>
    <w:p w:rsidR="0028138F" w:rsidRPr="00093A2B" w:rsidRDefault="0028138F" w:rsidP="00093A2B">
      <w:pPr>
        <w:overflowPunct w:val="0"/>
        <w:spacing w:after="240"/>
        <w:jc w:val="both"/>
        <w:textAlignment w:val="baseline"/>
        <w:rPr>
          <w:rFonts w:eastAsia="Times New Roman" w:cs="Times New Roman"/>
          <w:szCs w:val="20"/>
        </w:rPr>
      </w:pPr>
    </w:p>
    <w:tbl>
      <w:tblPr>
        <w:tblW w:w="6320" w:type="dxa"/>
        <w:jc w:val="center"/>
        <w:tblCellMar>
          <w:left w:w="70" w:type="dxa"/>
          <w:right w:w="70" w:type="dxa"/>
        </w:tblCellMar>
        <w:tblLook w:val="04A0" w:firstRow="1" w:lastRow="0" w:firstColumn="1" w:lastColumn="0" w:noHBand="0" w:noVBand="1"/>
      </w:tblPr>
      <w:tblGrid>
        <w:gridCol w:w="3160"/>
        <w:gridCol w:w="3160"/>
      </w:tblGrid>
      <w:tr w:rsidR="0028138F" w:rsidRPr="003A7D71" w:rsidTr="00870E77">
        <w:trPr>
          <w:trHeight w:val="288"/>
          <w:jc w:val="center"/>
        </w:trPr>
        <w:tc>
          <w:tcPr>
            <w:tcW w:w="3160" w:type="dxa"/>
            <w:tcBorders>
              <w:top w:val="nil"/>
              <w:left w:val="nil"/>
              <w:bottom w:val="nil"/>
              <w:right w:val="nil"/>
            </w:tcBorders>
            <w:shd w:val="clear" w:color="auto" w:fill="auto"/>
            <w:noWrap/>
            <w:vAlign w:val="bottom"/>
            <w:hideMark/>
          </w:tcPr>
          <w:p w:rsidR="0028138F" w:rsidRPr="003A7D71" w:rsidRDefault="0028138F" w:rsidP="00CD067F">
            <w:pPr>
              <w:rPr>
                <w:rFonts w:ascii="Garamond" w:eastAsia="Times New Roman" w:hAnsi="Garamond" w:cs="Times New Roman"/>
                <w:sz w:val="22"/>
                <w:szCs w:val="22"/>
              </w:rPr>
            </w:pPr>
          </w:p>
        </w:tc>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8138F" w:rsidRPr="003A7D71" w:rsidRDefault="0028138F" w:rsidP="00CD067F">
            <w:pPr>
              <w:jc w:val="center"/>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HT</w:t>
            </w:r>
          </w:p>
        </w:tc>
      </w:tr>
      <w:tr w:rsidR="0028138F" w:rsidRPr="003A7D71" w:rsidTr="00870E77">
        <w:trPr>
          <w:trHeight w:val="300"/>
          <w:jc w:val="center"/>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138F" w:rsidRPr="003A7D71" w:rsidRDefault="0028138F" w:rsidP="00CD067F">
            <w:pPr>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Travaux</w:t>
            </w:r>
          </w:p>
        </w:tc>
        <w:tc>
          <w:tcPr>
            <w:tcW w:w="3160" w:type="dxa"/>
            <w:tcBorders>
              <w:top w:val="nil"/>
              <w:left w:val="nil"/>
              <w:bottom w:val="single" w:sz="4" w:space="0" w:color="auto"/>
              <w:right w:val="single" w:sz="4" w:space="0" w:color="auto"/>
            </w:tcBorders>
            <w:shd w:val="clear" w:color="auto" w:fill="auto"/>
            <w:noWrap/>
            <w:vAlign w:val="center"/>
            <w:hideMark/>
          </w:tcPr>
          <w:p w:rsidR="0028138F" w:rsidRPr="003A7D71" w:rsidRDefault="0028138F" w:rsidP="00CD067F">
            <w:pPr>
              <w:jc w:val="center"/>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121 110,97 €</w:t>
            </w:r>
          </w:p>
        </w:tc>
      </w:tr>
      <w:tr w:rsidR="0028138F" w:rsidRPr="003A7D71" w:rsidTr="00870E77">
        <w:trPr>
          <w:trHeight w:val="288"/>
          <w:jc w:val="center"/>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28138F" w:rsidRPr="003A7D71" w:rsidRDefault="0028138F" w:rsidP="00CD067F">
            <w:pPr>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Maitrise d'œuvre</w:t>
            </w:r>
          </w:p>
        </w:tc>
        <w:tc>
          <w:tcPr>
            <w:tcW w:w="3160" w:type="dxa"/>
            <w:tcBorders>
              <w:top w:val="nil"/>
              <w:left w:val="nil"/>
              <w:bottom w:val="single" w:sz="4" w:space="0" w:color="auto"/>
              <w:right w:val="single" w:sz="4" w:space="0" w:color="auto"/>
            </w:tcBorders>
            <w:shd w:val="clear" w:color="auto" w:fill="auto"/>
            <w:noWrap/>
            <w:vAlign w:val="center"/>
            <w:hideMark/>
          </w:tcPr>
          <w:p w:rsidR="0028138F" w:rsidRPr="003A7D71" w:rsidRDefault="00870E77" w:rsidP="00CD067F">
            <w:pPr>
              <w:jc w:val="center"/>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 xml:space="preserve">     </w:t>
            </w:r>
            <w:r w:rsidR="0028138F" w:rsidRPr="003A7D71">
              <w:rPr>
                <w:rFonts w:ascii="Garamond" w:eastAsia="Times New Roman" w:hAnsi="Garamond" w:cs="Calibri"/>
                <w:color w:val="000000"/>
                <w:sz w:val="22"/>
                <w:szCs w:val="22"/>
              </w:rPr>
              <w:t>4 866</w:t>
            </w:r>
            <w:r w:rsidRPr="003A7D71">
              <w:rPr>
                <w:rFonts w:ascii="Garamond" w:eastAsia="Times New Roman" w:hAnsi="Garamond" w:cs="Calibri"/>
                <w:color w:val="000000"/>
                <w:sz w:val="22"/>
                <w:szCs w:val="22"/>
              </w:rPr>
              <w:t>,</w:t>
            </w:r>
            <w:r w:rsidR="0028138F" w:rsidRPr="003A7D71">
              <w:rPr>
                <w:rFonts w:ascii="Garamond" w:eastAsia="Times New Roman" w:hAnsi="Garamond" w:cs="Calibri"/>
                <w:color w:val="000000"/>
                <w:sz w:val="22"/>
                <w:szCs w:val="22"/>
              </w:rPr>
              <w:t>85 €</w:t>
            </w:r>
          </w:p>
        </w:tc>
      </w:tr>
      <w:tr w:rsidR="0028138F" w:rsidRPr="003A7D71" w:rsidTr="00870E77">
        <w:trPr>
          <w:trHeight w:val="624"/>
          <w:jc w:val="center"/>
        </w:trPr>
        <w:tc>
          <w:tcPr>
            <w:tcW w:w="3160" w:type="dxa"/>
            <w:tcBorders>
              <w:top w:val="nil"/>
              <w:left w:val="nil"/>
              <w:bottom w:val="nil"/>
              <w:right w:val="nil"/>
            </w:tcBorders>
            <w:shd w:val="clear" w:color="auto" w:fill="auto"/>
            <w:noWrap/>
            <w:vAlign w:val="bottom"/>
            <w:hideMark/>
          </w:tcPr>
          <w:p w:rsidR="0028138F" w:rsidRPr="003A7D71" w:rsidRDefault="0028138F" w:rsidP="00CD067F">
            <w:pPr>
              <w:jc w:val="center"/>
              <w:rPr>
                <w:rFonts w:ascii="Garamond" w:eastAsia="Times New Roman" w:hAnsi="Garamond" w:cs="Calibri"/>
                <w:color w:val="000000"/>
                <w:sz w:val="22"/>
                <w:szCs w:val="22"/>
              </w:rPr>
            </w:pPr>
          </w:p>
        </w:tc>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28138F" w:rsidRPr="003A7D71" w:rsidRDefault="00870E77" w:rsidP="00CD067F">
            <w:pPr>
              <w:jc w:val="center"/>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 xml:space="preserve"> </w:t>
            </w:r>
            <w:r w:rsidR="0028138F" w:rsidRPr="003A7D71">
              <w:rPr>
                <w:rFonts w:ascii="Garamond" w:eastAsia="Times New Roman" w:hAnsi="Garamond" w:cs="Calibri"/>
                <w:color w:val="000000"/>
                <w:sz w:val="22"/>
                <w:szCs w:val="22"/>
              </w:rPr>
              <w:t>125 977</w:t>
            </w:r>
            <w:r w:rsidRPr="003A7D71">
              <w:rPr>
                <w:rFonts w:ascii="Garamond" w:eastAsia="Times New Roman" w:hAnsi="Garamond" w:cs="Calibri"/>
                <w:color w:val="000000"/>
                <w:sz w:val="22"/>
                <w:szCs w:val="22"/>
              </w:rPr>
              <w:t>,</w:t>
            </w:r>
            <w:r w:rsidR="0028138F" w:rsidRPr="003A7D71">
              <w:rPr>
                <w:rFonts w:ascii="Garamond" w:eastAsia="Times New Roman" w:hAnsi="Garamond" w:cs="Calibri"/>
                <w:color w:val="000000"/>
                <w:sz w:val="22"/>
                <w:szCs w:val="22"/>
              </w:rPr>
              <w:t>82 €</w:t>
            </w:r>
          </w:p>
        </w:tc>
      </w:tr>
    </w:tbl>
    <w:p w:rsidR="00870E77" w:rsidRPr="00B50748" w:rsidRDefault="00870E77" w:rsidP="00B50748">
      <w:pPr>
        <w:overflowPunct w:val="0"/>
        <w:spacing w:after="240"/>
        <w:jc w:val="both"/>
        <w:textAlignment w:val="baseline"/>
        <w:rPr>
          <w:rFonts w:eastAsia="Times New Roman" w:cs="Times New Roman"/>
          <w:szCs w:val="20"/>
        </w:rPr>
      </w:pPr>
    </w:p>
    <w:p w:rsidR="0028138F" w:rsidRPr="00093A2B" w:rsidRDefault="00870E77" w:rsidP="0028138F">
      <w:pPr>
        <w:pStyle w:val="Paragraphedeliste"/>
        <w:numPr>
          <w:ilvl w:val="0"/>
          <w:numId w:val="2"/>
        </w:numPr>
        <w:overflowPunct w:val="0"/>
        <w:spacing w:after="240" w:line="240" w:lineRule="auto"/>
        <w:jc w:val="both"/>
        <w:textAlignment w:val="baseline"/>
        <w:rPr>
          <w:rFonts w:ascii="Garamond" w:eastAsia="Times New Roman" w:hAnsi="Garamond" w:cs="Times New Roman"/>
          <w:szCs w:val="18"/>
          <w:lang w:eastAsia="fr-FR"/>
        </w:rPr>
      </w:pPr>
      <w:r w:rsidRPr="00093A2B">
        <w:rPr>
          <w:rFonts w:ascii="Garamond" w:eastAsia="Times New Roman" w:hAnsi="Garamond" w:cs="Times New Roman"/>
          <w:szCs w:val="18"/>
          <w:lang w:eastAsia="fr-FR"/>
        </w:rPr>
        <w:t>D’a</w:t>
      </w:r>
      <w:r w:rsidR="0028138F" w:rsidRPr="00093A2B">
        <w:rPr>
          <w:rFonts w:ascii="Garamond" w:eastAsia="Times New Roman" w:hAnsi="Garamond" w:cs="Times New Roman"/>
          <w:szCs w:val="18"/>
          <w:lang w:eastAsia="fr-FR"/>
        </w:rPr>
        <w:t xml:space="preserve">dopter le plan de financement comme suit : </w:t>
      </w:r>
    </w:p>
    <w:tbl>
      <w:tblPr>
        <w:tblW w:w="5802" w:type="dxa"/>
        <w:jc w:val="center"/>
        <w:tblCellMar>
          <w:left w:w="70" w:type="dxa"/>
          <w:right w:w="70" w:type="dxa"/>
        </w:tblCellMar>
        <w:tblLook w:val="04A0" w:firstRow="1" w:lastRow="0" w:firstColumn="1" w:lastColumn="0" w:noHBand="0" w:noVBand="1"/>
      </w:tblPr>
      <w:tblGrid>
        <w:gridCol w:w="4101"/>
        <w:gridCol w:w="1701"/>
      </w:tblGrid>
      <w:tr w:rsidR="0028138F" w:rsidRPr="003A7D71" w:rsidTr="000F7893">
        <w:trPr>
          <w:trHeight w:val="288"/>
          <w:jc w:val="center"/>
        </w:trPr>
        <w:tc>
          <w:tcPr>
            <w:tcW w:w="4101" w:type="dxa"/>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28138F" w:rsidRPr="003A7D71" w:rsidRDefault="0028138F" w:rsidP="00CD067F">
            <w:pPr>
              <w:jc w:val="center"/>
              <w:rPr>
                <w:rFonts w:ascii="Garamond" w:eastAsia="Times New Roman" w:hAnsi="Garamond" w:cs="Calibri"/>
                <w:b/>
                <w:bCs/>
                <w:color w:val="000000"/>
                <w:sz w:val="22"/>
                <w:szCs w:val="22"/>
              </w:rPr>
            </w:pPr>
            <w:r w:rsidRPr="003A7D71">
              <w:rPr>
                <w:rFonts w:ascii="Garamond" w:eastAsia="Times New Roman" w:hAnsi="Garamond" w:cs="Calibri"/>
                <w:b/>
                <w:bCs/>
                <w:color w:val="000000"/>
                <w:sz w:val="22"/>
                <w:szCs w:val="22"/>
              </w:rPr>
              <w:t>Montant des travaux HT</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rsidR="0028138F" w:rsidRPr="003A7D71" w:rsidRDefault="0028138F" w:rsidP="00CD067F">
            <w:pPr>
              <w:jc w:val="right"/>
              <w:rPr>
                <w:rFonts w:ascii="Garamond" w:eastAsia="Times New Roman" w:hAnsi="Garamond" w:cs="Calibri"/>
                <w:b/>
                <w:bCs/>
                <w:color w:val="000000"/>
                <w:sz w:val="22"/>
                <w:szCs w:val="22"/>
              </w:rPr>
            </w:pPr>
            <w:r w:rsidRPr="003A7D71">
              <w:rPr>
                <w:rFonts w:ascii="Garamond" w:eastAsia="Times New Roman" w:hAnsi="Garamond" w:cs="Calibri"/>
                <w:b/>
                <w:bCs/>
                <w:color w:val="000000"/>
                <w:sz w:val="22"/>
                <w:szCs w:val="22"/>
              </w:rPr>
              <w:t>125 977</w:t>
            </w:r>
            <w:r w:rsidR="00870E77" w:rsidRPr="003A7D71">
              <w:rPr>
                <w:rFonts w:ascii="Garamond" w:eastAsia="Times New Roman" w:hAnsi="Garamond" w:cs="Calibri"/>
                <w:b/>
                <w:bCs/>
                <w:color w:val="000000"/>
                <w:sz w:val="22"/>
                <w:szCs w:val="22"/>
              </w:rPr>
              <w:t>,</w:t>
            </w:r>
            <w:r w:rsidRPr="003A7D71">
              <w:rPr>
                <w:rFonts w:ascii="Garamond" w:eastAsia="Times New Roman" w:hAnsi="Garamond" w:cs="Calibri"/>
                <w:b/>
                <w:bCs/>
                <w:color w:val="000000"/>
                <w:sz w:val="22"/>
                <w:szCs w:val="22"/>
              </w:rPr>
              <w:t>82 €</w:t>
            </w:r>
          </w:p>
        </w:tc>
      </w:tr>
      <w:tr w:rsidR="0028138F" w:rsidRPr="003A7D71" w:rsidTr="000F7893">
        <w:trPr>
          <w:trHeight w:val="624"/>
          <w:jc w:val="center"/>
        </w:trPr>
        <w:tc>
          <w:tcPr>
            <w:tcW w:w="4101" w:type="dxa"/>
            <w:tcBorders>
              <w:top w:val="single" w:sz="4" w:space="0" w:color="auto"/>
              <w:left w:val="single" w:sz="8" w:space="0" w:color="auto"/>
              <w:bottom w:val="single" w:sz="4" w:space="0" w:color="auto"/>
              <w:right w:val="single" w:sz="4" w:space="0" w:color="000000"/>
            </w:tcBorders>
            <w:shd w:val="clear" w:color="auto" w:fill="auto"/>
            <w:vAlign w:val="center"/>
            <w:hideMark/>
          </w:tcPr>
          <w:p w:rsidR="0028138F" w:rsidRPr="003A7D71" w:rsidRDefault="0028138F" w:rsidP="00CD067F">
            <w:pPr>
              <w:jc w:val="center"/>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 xml:space="preserve">Agence de l'eau </w:t>
            </w:r>
            <w:r w:rsidR="000F7893" w:rsidRPr="003A7D71">
              <w:rPr>
                <w:rFonts w:ascii="Garamond" w:eastAsia="Times New Roman" w:hAnsi="Garamond" w:cs="Calibri"/>
                <w:color w:val="000000"/>
                <w:sz w:val="22"/>
                <w:szCs w:val="22"/>
              </w:rPr>
              <w:t>S</w:t>
            </w:r>
            <w:r w:rsidRPr="003A7D71">
              <w:rPr>
                <w:rFonts w:ascii="Garamond" w:eastAsia="Times New Roman" w:hAnsi="Garamond" w:cs="Calibri"/>
                <w:color w:val="000000"/>
                <w:sz w:val="22"/>
                <w:szCs w:val="22"/>
              </w:rPr>
              <w:t>eine</w:t>
            </w:r>
            <w:r w:rsidR="000F7893" w:rsidRPr="003A7D71">
              <w:rPr>
                <w:rFonts w:ascii="Garamond" w:eastAsia="Times New Roman" w:hAnsi="Garamond" w:cs="Calibri"/>
                <w:color w:val="000000"/>
                <w:sz w:val="22"/>
                <w:szCs w:val="22"/>
              </w:rPr>
              <w:t>-N</w:t>
            </w:r>
            <w:r w:rsidRPr="003A7D71">
              <w:rPr>
                <w:rFonts w:ascii="Garamond" w:eastAsia="Times New Roman" w:hAnsi="Garamond" w:cs="Calibri"/>
                <w:color w:val="000000"/>
                <w:sz w:val="22"/>
                <w:szCs w:val="22"/>
              </w:rPr>
              <w:t xml:space="preserve">ormandie 60% </w:t>
            </w:r>
          </w:p>
        </w:tc>
        <w:tc>
          <w:tcPr>
            <w:tcW w:w="1701" w:type="dxa"/>
            <w:tcBorders>
              <w:top w:val="nil"/>
              <w:left w:val="nil"/>
              <w:bottom w:val="single" w:sz="4" w:space="0" w:color="auto"/>
              <w:right w:val="single" w:sz="8" w:space="0" w:color="auto"/>
            </w:tcBorders>
            <w:shd w:val="clear" w:color="auto" w:fill="auto"/>
            <w:noWrap/>
            <w:vAlign w:val="center"/>
            <w:hideMark/>
          </w:tcPr>
          <w:p w:rsidR="0028138F" w:rsidRPr="003A7D71" w:rsidRDefault="0028138F" w:rsidP="00CD067F">
            <w:pPr>
              <w:jc w:val="right"/>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75 586</w:t>
            </w:r>
            <w:r w:rsidR="00870E77" w:rsidRPr="003A7D71">
              <w:rPr>
                <w:rFonts w:ascii="Garamond" w:eastAsia="Times New Roman" w:hAnsi="Garamond" w:cs="Calibri"/>
                <w:color w:val="000000"/>
                <w:sz w:val="22"/>
                <w:szCs w:val="22"/>
              </w:rPr>
              <w:t>,</w:t>
            </w:r>
            <w:r w:rsidRPr="003A7D71">
              <w:rPr>
                <w:rFonts w:ascii="Garamond" w:eastAsia="Times New Roman" w:hAnsi="Garamond" w:cs="Calibri"/>
                <w:color w:val="000000"/>
                <w:sz w:val="22"/>
                <w:szCs w:val="22"/>
              </w:rPr>
              <w:t>69 €</w:t>
            </w:r>
          </w:p>
        </w:tc>
      </w:tr>
      <w:tr w:rsidR="0028138F" w:rsidRPr="003A7D71" w:rsidTr="000F7893">
        <w:trPr>
          <w:trHeight w:val="300"/>
          <w:jc w:val="center"/>
        </w:trPr>
        <w:tc>
          <w:tcPr>
            <w:tcW w:w="4101" w:type="dxa"/>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28138F" w:rsidRPr="003A7D71" w:rsidRDefault="0028138F" w:rsidP="00CD067F">
            <w:pPr>
              <w:jc w:val="center"/>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Reste à charge</w:t>
            </w:r>
          </w:p>
        </w:tc>
        <w:tc>
          <w:tcPr>
            <w:tcW w:w="1701" w:type="dxa"/>
            <w:tcBorders>
              <w:top w:val="nil"/>
              <w:left w:val="nil"/>
              <w:bottom w:val="single" w:sz="8" w:space="0" w:color="auto"/>
              <w:right w:val="single" w:sz="8" w:space="0" w:color="auto"/>
            </w:tcBorders>
            <w:shd w:val="clear" w:color="auto" w:fill="auto"/>
            <w:noWrap/>
            <w:vAlign w:val="center"/>
            <w:hideMark/>
          </w:tcPr>
          <w:p w:rsidR="0028138F" w:rsidRPr="003A7D71" w:rsidRDefault="0028138F" w:rsidP="00CD067F">
            <w:pPr>
              <w:jc w:val="right"/>
              <w:rPr>
                <w:rFonts w:ascii="Garamond" w:eastAsia="Times New Roman" w:hAnsi="Garamond" w:cs="Calibri"/>
                <w:color w:val="000000"/>
                <w:sz w:val="22"/>
                <w:szCs w:val="22"/>
              </w:rPr>
            </w:pPr>
            <w:r w:rsidRPr="003A7D71">
              <w:rPr>
                <w:rFonts w:ascii="Garamond" w:eastAsia="Times New Roman" w:hAnsi="Garamond" w:cs="Calibri"/>
                <w:color w:val="000000"/>
                <w:sz w:val="22"/>
                <w:szCs w:val="22"/>
              </w:rPr>
              <w:t>50 391</w:t>
            </w:r>
            <w:r w:rsidR="00870E77" w:rsidRPr="003A7D71">
              <w:rPr>
                <w:rFonts w:ascii="Garamond" w:eastAsia="Times New Roman" w:hAnsi="Garamond" w:cs="Calibri"/>
                <w:color w:val="000000"/>
                <w:sz w:val="22"/>
                <w:szCs w:val="22"/>
              </w:rPr>
              <w:t>,</w:t>
            </w:r>
            <w:r w:rsidRPr="003A7D71">
              <w:rPr>
                <w:rFonts w:ascii="Garamond" w:eastAsia="Times New Roman" w:hAnsi="Garamond" w:cs="Calibri"/>
                <w:color w:val="000000"/>
                <w:sz w:val="22"/>
                <w:szCs w:val="22"/>
              </w:rPr>
              <w:t>13 €</w:t>
            </w:r>
          </w:p>
        </w:tc>
      </w:tr>
    </w:tbl>
    <w:p w:rsidR="0028138F" w:rsidRDefault="0028138F" w:rsidP="0028138F">
      <w:pPr>
        <w:pStyle w:val="Paragraphedeliste"/>
        <w:overflowPunct w:val="0"/>
        <w:spacing w:after="240" w:line="240" w:lineRule="auto"/>
        <w:jc w:val="both"/>
        <w:textAlignment w:val="baseline"/>
        <w:rPr>
          <w:rFonts w:eastAsia="Times New Roman" w:cs="Times New Roman"/>
          <w:sz w:val="24"/>
          <w:szCs w:val="20"/>
        </w:rPr>
      </w:pPr>
    </w:p>
    <w:p w:rsidR="0028138F" w:rsidRPr="00093A2B" w:rsidRDefault="00BE689A" w:rsidP="0028138F">
      <w:pPr>
        <w:pStyle w:val="Paragraphedeliste"/>
        <w:numPr>
          <w:ilvl w:val="0"/>
          <w:numId w:val="2"/>
        </w:numPr>
        <w:overflowPunct w:val="0"/>
        <w:spacing w:after="240" w:line="240" w:lineRule="auto"/>
        <w:jc w:val="both"/>
        <w:textAlignment w:val="baseline"/>
        <w:rPr>
          <w:rFonts w:ascii="Garamond" w:eastAsia="Times New Roman" w:hAnsi="Garamond" w:cs="Times New Roman"/>
          <w:szCs w:val="18"/>
          <w:lang w:eastAsia="fr-FR"/>
        </w:rPr>
      </w:pPr>
      <w:r w:rsidRPr="00093A2B">
        <w:rPr>
          <w:rFonts w:ascii="Garamond" w:eastAsia="Times New Roman" w:hAnsi="Garamond" w:cs="Times New Roman"/>
          <w:szCs w:val="18"/>
          <w:lang w:eastAsia="fr-FR"/>
        </w:rPr>
        <w:t>De s</w:t>
      </w:r>
      <w:r w:rsidR="0028138F" w:rsidRPr="00093A2B">
        <w:rPr>
          <w:rFonts w:ascii="Garamond" w:eastAsia="Times New Roman" w:hAnsi="Garamond" w:cs="Times New Roman"/>
          <w:szCs w:val="18"/>
          <w:lang w:eastAsia="fr-FR"/>
        </w:rPr>
        <w:t>olliciter le concours de l’</w:t>
      </w:r>
      <w:r w:rsidR="00565F46">
        <w:rPr>
          <w:rFonts w:ascii="Garamond" w:eastAsia="Times New Roman" w:hAnsi="Garamond" w:cs="Times New Roman"/>
          <w:szCs w:val="18"/>
          <w:lang w:eastAsia="fr-FR"/>
        </w:rPr>
        <w:t>A</w:t>
      </w:r>
      <w:r w:rsidR="0028138F" w:rsidRPr="00093A2B">
        <w:rPr>
          <w:rFonts w:ascii="Garamond" w:eastAsia="Times New Roman" w:hAnsi="Garamond" w:cs="Times New Roman"/>
          <w:szCs w:val="18"/>
          <w:lang w:eastAsia="fr-FR"/>
        </w:rPr>
        <w:t>gence de l’eau Seine</w:t>
      </w:r>
      <w:r w:rsidRPr="00093A2B">
        <w:rPr>
          <w:rFonts w:ascii="Garamond" w:eastAsia="Times New Roman" w:hAnsi="Garamond" w:cs="Times New Roman"/>
          <w:szCs w:val="18"/>
          <w:lang w:eastAsia="fr-FR"/>
        </w:rPr>
        <w:t>-</w:t>
      </w:r>
      <w:r w:rsidR="0028138F" w:rsidRPr="00093A2B">
        <w:rPr>
          <w:rFonts w:ascii="Garamond" w:eastAsia="Times New Roman" w:hAnsi="Garamond" w:cs="Times New Roman"/>
          <w:szCs w:val="18"/>
          <w:lang w:eastAsia="fr-FR"/>
        </w:rPr>
        <w:t xml:space="preserve">Normandie ; </w:t>
      </w:r>
    </w:p>
    <w:p w:rsidR="0028138F" w:rsidRPr="00093A2B" w:rsidRDefault="00BE689A" w:rsidP="0028138F">
      <w:pPr>
        <w:pStyle w:val="Paragraphedeliste"/>
        <w:overflowPunct w:val="0"/>
        <w:spacing w:after="240" w:line="240" w:lineRule="auto"/>
        <w:jc w:val="both"/>
        <w:textAlignment w:val="baseline"/>
        <w:rPr>
          <w:rFonts w:ascii="Garamond" w:eastAsia="Times New Roman" w:hAnsi="Garamond" w:cs="Times New Roman"/>
          <w:szCs w:val="18"/>
          <w:lang w:eastAsia="fr-FR"/>
        </w:rPr>
      </w:pPr>
      <w:r w:rsidRPr="00093A2B">
        <w:rPr>
          <w:rFonts w:ascii="Garamond" w:eastAsia="Times New Roman" w:hAnsi="Garamond" w:cs="Times New Roman"/>
          <w:szCs w:val="18"/>
          <w:lang w:eastAsia="fr-FR"/>
        </w:rPr>
        <w:t>D’a</w:t>
      </w:r>
      <w:r w:rsidR="0028138F" w:rsidRPr="00093A2B">
        <w:rPr>
          <w:rFonts w:ascii="Garamond" w:eastAsia="Times New Roman" w:hAnsi="Garamond" w:cs="Times New Roman"/>
          <w:szCs w:val="18"/>
          <w:lang w:eastAsia="fr-FR"/>
        </w:rPr>
        <w:t>utoriser le Maire à demander l’autorisation de commencer les travaux ;</w:t>
      </w:r>
    </w:p>
    <w:p w:rsidR="0028138F" w:rsidRPr="00093A2B" w:rsidRDefault="0028138F" w:rsidP="0028138F">
      <w:pPr>
        <w:pStyle w:val="Paragraphedeliste"/>
        <w:overflowPunct w:val="0"/>
        <w:spacing w:after="240" w:line="240" w:lineRule="auto"/>
        <w:jc w:val="both"/>
        <w:textAlignment w:val="baseline"/>
        <w:rPr>
          <w:rFonts w:ascii="Garamond" w:eastAsia="Times New Roman" w:hAnsi="Garamond" w:cs="Times New Roman"/>
          <w:szCs w:val="18"/>
          <w:lang w:eastAsia="fr-FR"/>
        </w:rPr>
      </w:pPr>
    </w:p>
    <w:p w:rsidR="0028138F" w:rsidRPr="00093A2B" w:rsidRDefault="00BE689A" w:rsidP="0028138F">
      <w:pPr>
        <w:pStyle w:val="Paragraphedeliste"/>
        <w:numPr>
          <w:ilvl w:val="0"/>
          <w:numId w:val="2"/>
        </w:numPr>
        <w:overflowPunct w:val="0"/>
        <w:spacing w:after="240" w:line="240" w:lineRule="auto"/>
        <w:jc w:val="both"/>
        <w:textAlignment w:val="baseline"/>
        <w:rPr>
          <w:rFonts w:ascii="Garamond" w:eastAsia="Times New Roman" w:hAnsi="Garamond" w:cs="Times New Roman"/>
          <w:szCs w:val="18"/>
          <w:lang w:eastAsia="fr-FR"/>
        </w:rPr>
      </w:pPr>
      <w:r w:rsidRPr="00093A2B">
        <w:rPr>
          <w:rFonts w:ascii="Garamond" w:eastAsia="Times New Roman" w:hAnsi="Garamond" w:cs="Times New Roman"/>
          <w:szCs w:val="18"/>
          <w:lang w:eastAsia="fr-FR"/>
        </w:rPr>
        <w:t>D’a</w:t>
      </w:r>
      <w:r w:rsidR="0028138F" w:rsidRPr="00093A2B">
        <w:rPr>
          <w:rFonts w:ascii="Garamond" w:eastAsia="Times New Roman" w:hAnsi="Garamond" w:cs="Times New Roman"/>
          <w:szCs w:val="18"/>
          <w:lang w:eastAsia="fr-FR"/>
        </w:rPr>
        <w:t>utoriser le Maire à réaliser l’ensemble des démarches pour exécuter la présente</w:t>
      </w:r>
      <w:r w:rsidR="006C140A" w:rsidRPr="00093A2B">
        <w:rPr>
          <w:rFonts w:ascii="Garamond" w:eastAsia="Times New Roman" w:hAnsi="Garamond" w:cs="Times New Roman"/>
          <w:szCs w:val="18"/>
          <w:lang w:eastAsia="fr-FR"/>
        </w:rPr>
        <w:t xml:space="preserve">. </w:t>
      </w:r>
    </w:p>
    <w:p w:rsidR="00D84C1D" w:rsidRDefault="00D84C1D" w:rsidP="00D84C1D">
      <w:pPr>
        <w:overflowPunct w:val="0"/>
        <w:autoSpaceDE w:val="0"/>
        <w:autoSpaceDN w:val="0"/>
        <w:adjustRightInd w:val="0"/>
        <w:spacing w:after="240"/>
        <w:jc w:val="both"/>
        <w:textAlignment w:val="baseline"/>
        <w:rPr>
          <w:rFonts w:ascii="Century Gothic" w:eastAsiaTheme="majorEastAsia" w:hAnsi="Century Gothic" w:cstheme="majorBidi"/>
          <w:b/>
          <w:caps/>
          <w:sz w:val="28"/>
          <w:szCs w:val="32"/>
        </w:rPr>
      </w:pPr>
    </w:p>
    <w:p w:rsidR="00D84C1D" w:rsidRDefault="00D84C1D" w:rsidP="00D84C1D">
      <w:pPr>
        <w:overflowPunct w:val="0"/>
        <w:autoSpaceDE w:val="0"/>
        <w:autoSpaceDN w:val="0"/>
        <w:adjustRightInd w:val="0"/>
        <w:spacing w:after="240"/>
        <w:jc w:val="both"/>
        <w:textAlignment w:val="baseline"/>
        <w:rPr>
          <w:rFonts w:ascii="Century Gothic" w:eastAsiaTheme="majorEastAsia" w:hAnsi="Century Gothic" w:cstheme="majorBidi"/>
          <w:b/>
          <w:caps/>
          <w:sz w:val="28"/>
          <w:szCs w:val="32"/>
        </w:rPr>
      </w:pPr>
    </w:p>
    <w:p w:rsidR="00D84C1D" w:rsidRDefault="00D84C1D" w:rsidP="00D84C1D">
      <w:pPr>
        <w:overflowPunct w:val="0"/>
        <w:autoSpaceDE w:val="0"/>
        <w:autoSpaceDN w:val="0"/>
        <w:adjustRightInd w:val="0"/>
        <w:spacing w:after="240"/>
        <w:jc w:val="both"/>
        <w:textAlignment w:val="baseline"/>
        <w:rPr>
          <w:rFonts w:ascii="Century Gothic" w:eastAsiaTheme="majorEastAsia" w:hAnsi="Century Gothic" w:cstheme="majorBidi"/>
          <w:b/>
          <w:caps/>
          <w:sz w:val="28"/>
          <w:szCs w:val="32"/>
        </w:rPr>
      </w:pPr>
    </w:p>
    <w:p w:rsidR="006335B0" w:rsidRDefault="006335B0" w:rsidP="00D84C1D">
      <w:pPr>
        <w:overflowPunct w:val="0"/>
        <w:autoSpaceDE w:val="0"/>
        <w:autoSpaceDN w:val="0"/>
        <w:adjustRightInd w:val="0"/>
        <w:spacing w:after="240"/>
        <w:jc w:val="both"/>
        <w:textAlignment w:val="baseline"/>
        <w:rPr>
          <w:rFonts w:ascii="Century Gothic" w:eastAsiaTheme="majorEastAsia" w:hAnsi="Century Gothic" w:cstheme="majorBidi"/>
          <w:b/>
          <w:caps/>
          <w:sz w:val="28"/>
          <w:szCs w:val="32"/>
        </w:rPr>
      </w:pPr>
    </w:p>
    <w:p w:rsidR="006335B0" w:rsidRDefault="006335B0" w:rsidP="00D84C1D">
      <w:pPr>
        <w:overflowPunct w:val="0"/>
        <w:autoSpaceDE w:val="0"/>
        <w:autoSpaceDN w:val="0"/>
        <w:adjustRightInd w:val="0"/>
        <w:spacing w:after="240"/>
        <w:jc w:val="both"/>
        <w:textAlignment w:val="baseline"/>
        <w:rPr>
          <w:rFonts w:ascii="Century Gothic" w:eastAsiaTheme="majorEastAsia" w:hAnsi="Century Gothic" w:cstheme="majorBidi"/>
          <w:b/>
          <w:caps/>
          <w:sz w:val="28"/>
          <w:szCs w:val="32"/>
        </w:rPr>
      </w:pPr>
    </w:p>
    <w:p w:rsidR="00D84C1D" w:rsidRDefault="00D84C1D" w:rsidP="00D84C1D">
      <w:pPr>
        <w:overflowPunct w:val="0"/>
        <w:autoSpaceDE w:val="0"/>
        <w:autoSpaceDN w:val="0"/>
        <w:adjustRightInd w:val="0"/>
        <w:jc w:val="both"/>
        <w:textAlignment w:val="baseline"/>
        <w:rPr>
          <w:rFonts w:ascii="Garamond" w:eastAsiaTheme="majorEastAsia" w:hAnsi="Garamond" w:cstheme="majorBidi"/>
          <w:b/>
          <w:caps/>
          <w:szCs w:val="28"/>
        </w:rPr>
      </w:pPr>
    </w:p>
    <w:p w:rsidR="00D84C1D" w:rsidRPr="00D84C1D" w:rsidRDefault="00D84C1D" w:rsidP="00D84C1D">
      <w:pPr>
        <w:overflowPunct w:val="0"/>
        <w:autoSpaceDE w:val="0"/>
        <w:autoSpaceDN w:val="0"/>
        <w:adjustRightInd w:val="0"/>
        <w:jc w:val="both"/>
        <w:textAlignment w:val="baseline"/>
        <w:rPr>
          <w:rFonts w:ascii="Garamond" w:eastAsiaTheme="majorEastAsia" w:hAnsi="Garamond" w:cstheme="majorBidi"/>
          <w:b/>
          <w:caps/>
          <w:szCs w:val="28"/>
        </w:rPr>
      </w:pPr>
      <w:r>
        <w:rPr>
          <w:rFonts w:ascii="Garamond" w:eastAsiaTheme="majorEastAsia" w:hAnsi="Garamond" w:cstheme="majorBidi"/>
          <w:b/>
          <w:caps/>
          <w:szCs w:val="28"/>
        </w:rPr>
        <w:t>2023-029</w:t>
      </w:r>
      <w:r w:rsidRPr="00D84C1D">
        <w:rPr>
          <w:rFonts w:ascii="Garamond" w:eastAsiaTheme="majorEastAsia" w:hAnsi="Garamond" w:cstheme="majorBidi"/>
          <w:b/>
          <w:caps/>
          <w:szCs w:val="28"/>
        </w:rPr>
        <w:t> : Décision modificative N°1</w:t>
      </w:r>
      <w:r>
        <w:rPr>
          <w:rFonts w:ascii="Garamond" w:eastAsiaTheme="majorEastAsia" w:hAnsi="Garamond" w:cstheme="majorBidi"/>
          <w:b/>
          <w:caps/>
          <w:szCs w:val="28"/>
        </w:rPr>
        <w:t xml:space="preserve"> - </w:t>
      </w:r>
      <w:r w:rsidRPr="00D84C1D">
        <w:rPr>
          <w:rFonts w:ascii="Garamond" w:eastAsiaTheme="majorEastAsia" w:hAnsi="Garamond" w:cstheme="majorBidi"/>
          <w:b/>
          <w:caps/>
          <w:szCs w:val="28"/>
        </w:rPr>
        <w:t>Budget eau et assainissement</w:t>
      </w:r>
    </w:p>
    <w:p w:rsidR="00D84C1D" w:rsidRPr="00D00C8A" w:rsidRDefault="00D84C1D" w:rsidP="00D84C1D">
      <w:pPr>
        <w:spacing w:after="60"/>
        <w:jc w:val="both"/>
        <w:rPr>
          <w:rFonts w:ascii="Century Gothic" w:eastAsiaTheme="majorEastAsia" w:hAnsi="Century Gothic" w:cstheme="majorBidi"/>
          <w:b/>
          <w:caps/>
          <w:sz w:val="28"/>
          <w:szCs w:val="32"/>
        </w:rPr>
      </w:pPr>
    </w:p>
    <w:p w:rsidR="00D84C1D" w:rsidRPr="001C63A2" w:rsidRDefault="00D84C1D" w:rsidP="00D84C1D">
      <w:pPr>
        <w:autoSpaceDE w:val="0"/>
        <w:autoSpaceDN w:val="0"/>
        <w:jc w:val="both"/>
        <w:rPr>
          <w:rFonts w:ascii="Garamond" w:eastAsia="Times New Roman" w:hAnsi="Garamond" w:cs="Times New Roman"/>
          <w:sz w:val="22"/>
          <w:szCs w:val="18"/>
        </w:rPr>
      </w:pPr>
      <w:r w:rsidRPr="001C63A2">
        <w:rPr>
          <w:rFonts w:ascii="Garamond" w:eastAsia="Times New Roman" w:hAnsi="Garamond" w:cs="Times New Roman"/>
          <w:sz w:val="22"/>
          <w:szCs w:val="18"/>
        </w:rPr>
        <w:t>Vu l</w:t>
      </w:r>
      <w:r w:rsidR="0080077A">
        <w:rPr>
          <w:rFonts w:ascii="Garamond" w:eastAsia="Times New Roman" w:hAnsi="Garamond" w:cs="Times New Roman"/>
          <w:sz w:val="22"/>
          <w:szCs w:val="18"/>
        </w:rPr>
        <w:t xml:space="preserve">a </w:t>
      </w:r>
      <w:r w:rsidRPr="001C63A2">
        <w:rPr>
          <w:rFonts w:ascii="Garamond" w:eastAsia="Times New Roman" w:hAnsi="Garamond" w:cs="Times New Roman"/>
          <w:sz w:val="22"/>
          <w:szCs w:val="18"/>
        </w:rPr>
        <w:t>délibération 2023-11 relative à l’adoption du budget primitif du budget principal et du budget annexe eau</w:t>
      </w:r>
      <w:r w:rsidR="0080077A">
        <w:rPr>
          <w:rFonts w:ascii="Garamond" w:eastAsia="Times New Roman" w:hAnsi="Garamond" w:cs="Times New Roman"/>
          <w:sz w:val="22"/>
          <w:szCs w:val="18"/>
        </w:rPr>
        <w:t xml:space="preserve"> </w:t>
      </w:r>
      <w:r w:rsidRPr="001C63A2">
        <w:rPr>
          <w:rFonts w:ascii="Garamond" w:eastAsia="Times New Roman" w:hAnsi="Garamond" w:cs="Times New Roman"/>
          <w:sz w:val="22"/>
          <w:szCs w:val="18"/>
        </w:rPr>
        <w:t>et assainissement ;</w:t>
      </w:r>
    </w:p>
    <w:p w:rsidR="00D84C1D" w:rsidRDefault="00D84C1D" w:rsidP="00D84C1D">
      <w:pPr>
        <w:autoSpaceDE w:val="0"/>
        <w:autoSpaceDN w:val="0"/>
        <w:rPr>
          <w:rFonts w:eastAsia="Calibri" w:cs="Calibri"/>
        </w:rPr>
      </w:pPr>
    </w:p>
    <w:p w:rsidR="00D84C1D" w:rsidRPr="00870E77" w:rsidRDefault="00D84C1D" w:rsidP="00D84C1D">
      <w:pPr>
        <w:autoSpaceDE w:val="0"/>
        <w:autoSpaceDN w:val="0"/>
        <w:ind w:firstLine="708"/>
        <w:jc w:val="both"/>
        <w:rPr>
          <w:rFonts w:ascii="Garamond" w:eastAsia="Times New Roman" w:hAnsi="Garamond" w:cs="Times New Roman"/>
          <w:sz w:val="22"/>
          <w:szCs w:val="18"/>
        </w:rPr>
      </w:pPr>
      <w:r>
        <w:rPr>
          <w:rFonts w:ascii="Garamond" w:eastAsia="Times New Roman" w:hAnsi="Garamond" w:cs="Times New Roman"/>
          <w:sz w:val="22"/>
          <w:szCs w:val="18"/>
        </w:rPr>
        <w:t xml:space="preserve">L’exposé des faits tel qu’il a été présenté par M. le Maire et ses adjoints n’appelle pas à des débats particuliers. </w:t>
      </w:r>
    </w:p>
    <w:p w:rsidR="00D84C1D" w:rsidRDefault="00D84C1D" w:rsidP="00D84C1D">
      <w:pPr>
        <w:autoSpaceDE w:val="0"/>
        <w:autoSpaceDN w:val="0"/>
        <w:rPr>
          <w:rFonts w:eastAsia="Calibri" w:cs="Calibri"/>
        </w:rPr>
      </w:pPr>
    </w:p>
    <w:p w:rsidR="00D84C1D" w:rsidRDefault="00D84C1D" w:rsidP="00D84C1D">
      <w:pPr>
        <w:spacing w:line="360" w:lineRule="auto"/>
        <w:ind w:left="-142"/>
        <w:rPr>
          <w:rFonts w:ascii="Garamond" w:hAnsi="Garamond" w:cs="Times New Roman"/>
          <w:b/>
        </w:rPr>
      </w:pPr>
      <w:r w:rsidRPr="00150FE5">
        <w:rPr>
          <w:rFonts w:ascii="Garamond" w:hAnsi="Garamond" w:cs="Times New Roman"/>
          <w:b/>
        </w:rPr>
        <w:t>Le Conseil Municipal, après avoir délibéré et à l’unanimité des membres (1</w:t>
      </w:r>
      <w:r>
        <w:rPr>
          <w:rFonts w:ascii="Garamond" w:hAnsi="Garamond" w:cs="Times New Roman"/>
          <w:b/>
        </w:rPr>
        <w:t>4</w:t>
      </w:r>
      <w:r w:rsidRPr="00150FE5">
        <w:rPr>
          <w:rFonts w:ascii="Garamond" w:hAnsi="Garamond" w:cs="Times New Roman"/>
          <w:b/>
        </w:rPr>
        <w:t xml:space="preserve"> voix), décide</w:t>
      </w:r>
      <w:r>
        <w:rPr>
          <w:rFonts w:ascii="Garamond" w:hAnsi="Garamond" w:cs="Times New Roman"/>
          <w:b/>
        </w:rPr>
        <w:t xml:space="preserve"> </w:t>
      </w:r>
      <w:r w:rsidRPr="00150FE5">
        <w:rPr>
          <w:rFonts w:ascii="Garamond" w:hAnsi="Garamond" w:cs="Times New Roman"/>
          <w:b/>
        </w:rPr>
        <w:t>:</w:t>
      </w:r>
    </w:p>
    <w:p w:rsidR="00D84C1D" w:rsidRPr="0033092E" w:rsidRDefault="00D84C1D" w:rsidP="00D84C1D">
      <w:pPr>
        <w:spacing w:line="256" w:lineRule="auto"/>
        <w:contextualSpacing/>
        <w:rPr>
          <w:rFonts w:ascii="Calibri" w:eastAsia="Times New Roman" w:hAnsi="Calibri" w:cs="Calibri"/>
          <w:color w:val="212121"/>
          <w:szCs w:val="20"/>
        </w:rPr>
      </w:pPr>
    </w:p>
    <w:p w:rsidR="00D84C1D" w:rsidRPr="0080077A" w:rsidRDefault="00D84C1D" w:rsidP="00D84C1D">
      <w:pPr>
        <w:numPr>
          <w:ilvl w:val="0"/>
          <w:numId w:val="3"/>
        </w:numPr>
        <w:overflowPunct w:val="0"/>
        <w:autoSpaceDE w:val="0"/>
        <w:autoSpaceDN w:val="0"/>
        <w:adjustRightInd w:val="0"/>
        <w:spacing w:after="240"/>
        <w:contextualSpacing/>
        <w:jc w:val="both"/>
        <w:textAlignment w:val="baseline"/>
        <w:rPr>
          <w:rFonts w:ascii="Garamond" w:eastAsia="Times New Roman" w:hAnsi="Garamond" w:cs="Times New Roman"/>
          <w:sz w:val="22"/>
          <w:szCs w:val="18"/>
        </w:rPr>
      </w:pPr>
      <w:r w:rsidRPr="0080077A">
        <w:rPr>
          <w:rFonts w:ascii="Garamond" w:eastAsia="Times New Roman" w:hAnsi="Garamond" w:cs="Times New Roman"/>
          <w:sz w:val="22"/>
          <w:szCs w:val="18"/>
        </w:rPr>
        <w:t xml:space="preserve">De modifier le budget eau et assainissement 2023 comme suit : </w:t>
      </w:r>
    </w:p>
    <w:p w:rsidR="00D84C1D" w:rsidRDefault="00D84C1D" w:rsidP="00D84C1D">
      <w:pPr>
        <w:overflowPunct w:val="0"/>
        <w:autoSpaceDE w:val="0"/>
        <w:autoSpaceDN w:val="0"/>
        <w:adjustRightInd w:val="0"/>
        <w:spacing w:after="240"/>
        <w:ind w:left="720"/>
        <w:contextualSpacing/>
        <w:jc w:val="both"/>
        <w:textAlignment w:val="baseline"/>
        <w:rPr>
          <w:rFonts w:eastAsia="Times New Roman" w:cs="Times New Roman"/>
          <w:szCs w:val="20"/>
        </w:rPr>
      </w:pPr>
    </w:p>
    <w:tbl>
      <w:tblPr>
        <w:tblW w:w="10640" w:type="dxa"/>
        <w:jc w:val="center"/>
        <w:tblCellMar>
          <w:left w:w="70" w:type="dxa"/>
          <w:right w:w="70" w:type="dxa"/>
        </w:tblCellMar>
        <w:tblLook w:val="04A0" w:firstRow="1" w:lastRow="0" w:firstColumn="1" w:lastColumn="0" w:noHBand="0" w:noVBand="1"/>
      </w:tblPr>
      <w:tblGrid>
        <w:gridCol w:w="3922"/>
        <w:gridCol w:w="1665"/>
        <w:gridCol w:w="1509"/>
        <w:gridCol w:w="3544"/>
      </w:tblGrid>
      <w:tr w:rsidR="00D84C1D" w:rsidRPr="00DE373E" w:rsidTr="002863B5">
        <w:trPr>
          <w:trHeight w:val="312"/>
          <w:jc w:val="center"/>
        </w:trPr>
        <w:tc>
          <w:tcPr>
            <w:tcW w:w="1064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C1D" w:rsidRPr="008F2CA6" w:rsidRDefault="00D84C1D" w:rsidP="00CD067F">
            <w:pPr>
              <w:jc w:val="center"/>
              <w:rPr>
                <w:rFonts w:ascii="Garamond" w:eastAsia="Times New Roman" w:hAnsi="Garamond" w:cs="Calibri"/>
                <w:color w:val="000000"/>
                <w:sz w:val="22"/>
                <w:szCs w:val="22"/>
              </w:rPr>
            </w:pPr>
            <w:r w:rsidRPr="008F2CA6">
              <w:rPr>
                <w:rFonts w:ascii="Garamond" w:eastAsia="Times New Roman" w:hAnsi="Garamond" w:cs="Calibri"/>
                <w:b/>
                <w:bCs/>
                <w:color w:val="000000"/>
                <w:sz w:val="22"/>
                <w:szCs w:val="22"/>
              </w:rPr>
              <w:t xml:space="preserve">Budget EAU ET ASSAINISSEMENT 2023 </w:t>
            </w:r>
            <w:r w:rsidRPr="008F2CA6">
              <w:rPr>
                <w:rFonts w:ascii="Garamond" w:eastAsia="Times New Roman" w:hAnsi="Garamond" w:cs="Calibri"/>
                <w:color w:val="000000"/>
                <w:sz w:val="22"/>
                <w:szCs w:val="22"/>
              </w:rPr>
              <w:t xml:space="preserve">DM 1 </w:t>
            </w:r>
            <w:r w:rsidRPr="008F2CA6">
              <w:rPr>
                <w:rFonts w:ascii="Garamond" w:eastAsia="Times New Roman" w:hAnsi="Garamond" w:cs="Calibri"/>
                <w:sz w:val="22"/>
                <w:szCs w:val="22"/>
              </w:rPr>
              <w:t>FONCTIONNEMENT</w:t>
            </w:r>
          </w:p>
        </w:tc>
      </w:tr>
      <w:tr w:rsidR="00D84C1D" w:rsidRPr="00DE373E" w:rsidTr="002863B5">
        <w:trPr>
          <w:trHeight w:val="288"/>
          <w:jc w:val="center"/>
        </w:trPr>
        <w:tc>
          <w:tcPr>
            <w:tcW w:w="558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4C1D" w:rsidRPr="008F2CA6" w:rsidRDefault="00D84C1D" w:rsidP="00CD067F">
            <w:pPr>
              <w:jc w:val="cente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xml:space="preserve">Dépenses </w:t>
            </w:r>
          </w:p>
        </w:tc>
        <w:tc>
          <w:tcPr>
            <w:tcW w:w="5053" w:type="dxa"/>
            <w:gridSpan w:val="2"/>
            <w:tcBorders>
              <w:top w:val="single" w:sz="4" w:space="0" w:color="auto"/>
              <w:left w:val="nil"/>
              <w:bottom w:val="single" w:sz="4" w:space="0" w:color="auto"/>
              <w:right w:val="single" w:sz="4" w:space="0" w:color="auto"/>
            </w:tcBorders>
            <w:shd w:val="clear" w:color="auto" w:fill="auto"/>
            <w:noWrap/>
            <w:vAlign w:val="bottom"/>
            <w:hideMark/>
          </w:tcPr>
          <w:p w:rsidR="00D84C1D" w:rsidRPr="008F2CA6" w:rsidRDefault="00D84C1D" w:rsidP="00CD067F">
            <w:pPr>
              <w:jc w:val="cente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Recettes</w:t>
            </w:r>
          </w:p>
        </w:tc>
      </w:tr>
      <w:tr w:rsidR="00D84C1D" w:rsidRPr="00DE373E" w:rsidTr="002863B5">
        <w:trPr>
          <w:trHeight w:val="570"/>
          <w:jc w:val="center"/>
        </w:trPr>
        <w:tc>
          <w:tcPr>
            <w:tcW w:w="3922" w:type="dxa"/>
            <w:tcBorders>
              <w:top w:val="nil"/>
              <w:left w:val="single" w:sz="4" w:space="0" w:color="auto"/>
              <w:bottom w:val="single" w:sz="4" w:space="0" w:color="auto"/>
              <w:right w:val="single" w:sz="4" w:space="0" w:color="auto"/>
            </w:tcBorders>
            <w:shd w:val="clear" w:color="auto" w:fill="auto"/>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023 : transferts à la section d'investissement</w:t>
            </w:r>
          </w:p>
        </w:tc>
        <w:tc>
          <w:tcPr>
            <w:tcW w:w="1665"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jc w:val="right"/>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50 391,13 €</w:t>
            </w:r>
          </w:p>
        </w:tc>
        <w:tc>
          <w:tcPr>
            <w:tcW w:w="1509"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w:t>
            </w:r>
          </w:p>
        </w:tc>
      </w:tr>
      <w:tr w:rsidR="00D84C1D" w:rsidRPr="00DE373E" w:rsidTr="002863B5">
        <w:trPr>
          <w:trHeight w:val="600"/>
          <w:jc w:val="center"/>
        </w:trPr>
        <w:tc>
          <w:tcPr>
            <w:tcW w:w="3922" w:type="dxa"/>
            <w:tcBorders>
              <w:top w:val="nil"/>
              <w:left w:val="single" w:sz="4" w:space="0" w:color="auto"/>
              <w:bottom w:val="single" w:sz="4" w:space="0" w:color="auto"/>
              <w:right w:val="single" w:sz="4" w:space="0" w:color="auto"/>
            </w:tcBorders>
            <w:shd w:val="clear" w:color="auto" w:fill="auto"/>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6815 : Dotations aux provisions</w:t>
            </w:r>
          </w:p>
        </w:tc>
        <w:tc>
          <w:tcPr>
            <w:tcW w:w="1665"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jc w:val="right"/>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-50 391,13 €</w:t>
            </w:r>
          </w:p>
        </w:tc>
        <w:tc>
          <w:tcPr>
            <w:tcW w:w="1509"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w:t>
            </w:r>
          </w:p>
        </w:tc>
      </w:tr>
      <w:tr w:rsidR="00D84C1D" w:rsidRPr="00DE373E" w:rsidTr="002863B5">
        <w:trPr>
          <w:trHeight w:val="300"/>
          <w:jc w:val="center"/>
        </w:trPr>
        <w:tc>
          <w:tcPr>
            <w:tcW w:w="39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D84C1D" w:rsidRPr="008F2CA6" w:rsidRDefault="00D84C1D" w:rsidP="00CD067F">
            <w:pPr>
              <w:rPr>
                <w:rFonts w:ascii="Garamond" w:eastAsia="Times New Roman" w:hAnsi="Garamond" w:cs="Calibri"/>
                <w:b/>
                <w:bCs/>
                <w:color w:val="000000"/>
                <w:sz w:val="22"/>
                <w:szCs w:val="22"/>
              </w:rPr>
            </w:pPr>
            <w:r w:rsidRPr="008F2CA6">
              <w:rPr>
                <w:rFonts w:ascii="Garamond" w:eastAsia="Times New Roman" w:hAnsi="Garamond" w:cs="Calibri"/>
                <w:b/>
                <w:bCs/>
                <w:color w:val="000000"/>
                <w:sz w:val="22"/>
                <w:szCs w:val="22"/>
              </w:rPr>
              <w:t>Total</w:t>
            </w:r>
          </w:p>
        </w:tc>
        <w:tc>
          <w:tcPr>
            <w:tcW w:w="1665" w:type="dxa"/>
            <w:tcBorders>
              <w:top w:val="single" w:sz="8" w:space="0" w:color="auto"/>
              <w:left w:val="nil"/>
              <w:bottom w:val="single" w:sz="8" w:space="0" w:color="auto"/>
              <w:right w:val="single" w:sz="8" w:space="0" w:color="auto"/>
            </w:tcBorders>
            <w:shd w:val="clear" w:color="auto" w:fill="auto"/>
            <w:noWrap/>
            <w:vAlign w:val="bottom"/>
            <w:hideMark/>
          </w:tcPr>
          <w:p w:rsidR="00D84C1D" w:rsidRPr="008F2CA6" w:rsidRDefault="00D84C1D" w:rsidP="00CD067F">
            <w:pPr>
              <w:jc w:val="right"/>
              <w:rPr>
                <w:rFonts w:ascii="Garamond" w:eastAsia="Times New Roman" w:hAnsi="Garamond" w:cs="Calibri"/>
                <w:b/>
                <w:bCs/>
                <w:color w:val="000000"/>
                <w:sz w:val="22"/>
                <w:szCs w:val="22"/>
              </w:rPr>
            </w:pPr>
            <w:r w:rsidRPr="008F2CA6">
              <w:rPr>
                <w:rFonts w:ascii="Garamond" w:eastAsia="Times New Roman" w:hAnsi="Garamond" w:cs="Calibri"/>
                <w:b/>
                <w:bCs/>
                <w:color w:val="000000"/>
                <w:sz w:val="22"/>
                <w:szCs w:val="22"/>
              </w:rPr>
              <w:t>0,00 €</w:t>
            </w:r>
          </w:p>
        </w:tc>
        <w:tc>
          <w:tcPr>
            <w:tcW w:w="1509" w:type="dxa"/>
            <w:tcBorders>
              <w:top w:val="single" w:sz="8" w:space="0" w:color="auto"/>
              <w:left w:val="nil"/>
              <w:bottom w:val="single" w:sz="8" w:space="0" w:color="auto"/>
              <w:right w:val="single" w:sz="8" w:space="0" w:color="auto"/>
            </w:tcBorders>
            <w:shd w:val="clear" w:color="auto" w:fill="auto"/>
            <w:noWrap/>
            <w:vAlign w:val="bottom"/>
            <w:hideMark/>
          </w:tcPr>
          <w:p w:rsidR="00D84C1D" w:rsidRPr="008F2CA6" w:rsidRDefault="00D84C1D" w:rsidP="00CD067F">
            <w:pPr>
              <w:jc w:val="center"/>
              <w:rPr>
                <w:rFonts w:ascii="Garamond" w:eastAsia="Times New Roman" w:hAnsi="Garamond" w:cs="Calibri"/>
                <w:b/>
                <w:bCs/>
                <w:color w:val="000000"/>
                <w:sz w:val="22"/>
                <w:szCs w:val="22"/>
              </w:rPr>
            </w:pPr>
            <w:r w:rsidRPr="008F2CA6">
              <w:rPr>
                <w:rFonts w:ascii="Garamond" w:eastAsia="Times New Roman" w:hAnsi="Garamond" w:cs="Calibri"/>
                <w:b/>
                <w:bCs/>
                <w:color w:val="000000"/>
                <w:sz w:val="22"/>
                <w:szCs w:val="22"/>
              </w:rPr>
              <w:t>0,00 €</w:t>
            </w:r>
          </w:p>
        </w:tc>
        <w:tc>
          <w:tcPr>
            <w:tcW w:w="3544" w:type="dxa"/>
            <w:tcBorders>
              <w:top w:val="single" w:sz="8" w:space="0" w:color="auto"/>
              <w:left w:val="nil"/>
              <w:bottom w:val="single" w:sz="8" w:space="0" w:color="auto"/>
              <w:right w:val="single" w:sz="8" w:space="0" w:color="auto"/>
            </w:tcBorders>
            <w:shd w:val="clear" w:color="auto" w:fill="auto"/>
            <w:noWrap/>
            <w:vAlign w:val="bottom"/>
            <w:hideMark/>
          </w:tcPr>
          <w:p w:rsidR="00D84C1D" w:rsidRPr="008F2CA6" w:rsidRDefault="00D84C1D" w:rsidP="00CD067F">
            <w:pPr>
              <w:jc w:val="cente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w:t>
            </w:r>
          </w:p>
        </w:tc>
      </w:tr>
      <w:tr w:rsidR="00D84C1D" w:rsidRPr="00DE373E" w:rsidTr="002863B5">
        <w:trPr>
          <w:trHeight w:val="585"/>
          <w:jc w:val="center"/>
        </w:trPr>
        <w:tc>
          <w:tcPr>
            <w:tcW w:w="3922" w:type="dxa"/>
            <w:tcBorders>
              <w:top w:val="nil"/>
              <w:left w:val="nil"/>
              <w:bottom w:val="nil"/>
              <w:right w:val="nil"/>
            </w:tcBorders>
            <w:shd w:val="clear" w:color="auto" w:fill="auto"/>
            <w:noWrap/>
            <w:vAlign w:val="bottom"/>
            <w:hideMark/>
          </w:tcPr>
          <w:p w:rsidR="00D84C1D" w:rsidRPr="008F2CA6" w:rsidRDefault="00D84C1D" w:rsidP="00CD067F">
            <w:pPr>
              <w:jc w:val="center"/>
              <w:rPr>
                <w:rFonts w:ascii="Garamond" w:eastAsia="Times New Roman" w:hAnsi="Garamond" w:cs="Calibri"/>
                <w:color w:val="000000"/>
                <w:sz w:val="22"/>
                <w:szCs w:val="22"/>
              </w:rPr>
            </w:pPr>
          </w:p>
        </w:tc>
        <w:tc>
          <w:tcPr>
            <w:tcW w:w="1665" w:type="dxa"/>
            <w:tcBorders>
              <w:top w:val="nil"/>
              <w:left w:val="nil"/>
              <w:bottom w:val="nil"/>
              <w:right w:val="nil"/>
            </w:tcBorders>
            <w:shd w:val="clear" w:color="auto" w:fill="auto"/>
            <w:noWrap/>
            <w:vAlign w:val="bottom"/>
            <w:hideMark/>
          </w:tcPr>
          <w:p w:rsidR="00D84C1D" w:rsidRPr="008F2CA6" w:rsidRDefault="00D84C1D" w:rsidP="00CD067F">
            <w:pPr>
              <w:rPr>
                <w:rFonts w:ascii="Garamond" w:eastAsia="Times New Roman" w:hAnsi="Garamond" w:cs="Times New Roman"/>
                <w:sz w:val="22"/>
                <w:szCs w:val="22"/>
              </w:rPr>
            </w:pPr>
          </w:p>
        </w:tc>
        <w:tc>
          <w:tcPr>
            <w:tcW w:w="1509" w:type="dxa"/>
            <w:tcBorders>
              <w:top w:val="nil"/>
              <w:left w:val="nil"/>
              <w:bottom w:val="single" w:sz="4" w:space="0" w:color="auto"/>
              <w:right w:val="nil"/>
            </w:tcBorders>
            <w:shd w:val="clear" w:color="auto" w:fill="auto"/>
            <w:noWrap/>
            <w:vAlign w:val="bottom"/>
            <w:hideMark/>
          </w:tcPr>
          <w:p w:rsidR="00D84C1D" w:rsidRPr="008F2CA6" w:rsidRDefault="00D84C1D" w:rsidP="00CD067F">
            <w:pPr>
              <w:jc w:val="cente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w:t>
            </w:r>
          </w:p>
        </w:tc>
        <w:tc>
          <w:tcPr>
            <w:tcW w:w="3544"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jc w:val="cente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w:t>
            </w:r>
          </w:p>
        </w:tc>
      </w:tr>
      <w:tr w:rsidR="00D84C1D" w:rsidRPr="00DE373E" w:rsidTr="002863B5">
        <w:trPr>
          <w:trHeight w:val="312"/>
          <w:jc w:val="center"/>
        </w:trPr>
        <w:tc>
          <w:tcPr>
            <w:tcW w:w="10640"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84C1D" w:rsidRPr="008F2CA6" w:rsidRDefault="00D84C1D" w:rsidP="00CD067F">
            <w:pPr>
              <w:jc w:val="center"/>
              <w:rPr>
                <w:rFonts w:ascii="Garamond" w:eastAsia="Times New Roman" w:hAnsi="Garamond" w:cs="Calibri"/>
                <w:color w:val="000000"/>
                <w:sz w:val="22"/>
                <w:szCs w:val="22"/>
              </w:rPr>
            </w:pPr>
            <w:r w:rsidRPr="008F2CA6">
              <w:rPr>
                <w:rFonts w:ascii="Garamond" w:eastAsia="Times New Roman" w:hAnsi="Garamond" w:cs="Calibri"/>
                <w:b/>
                <w:bCs/>
                <w:color w:val="000000"/>
                <w:sz w:val="22"/>
                <w:szCs w:val="22"/>
              </w:rPr>
              <w:t xml:space="preserve">Budget EAU ET ASSAINISSEMENT 2023 </w:t>
            </w:r>
            <w:r w:rsidRPr="008F2CA6">
              <w:rPr>
                <w:rFonts w:ascii="Garamond" w:eastAsia="Times New Roman" w:hAnsi="Garamond" w:cs="Calibri"/>
                <w:color w:val="000000"/>
                <w:sz w:val="22"/>
                <w:szCs w:val="22"/>
              </w:rPr>
              <w:t xml:space="preserve">DM </w:t>
            </w:r>
            <w:r w:rsidR="00042926" w:rsidRPr="008F2CA6">
              <w:rPr>
                <w:rFonts w:ascii="Garamond" w:eastAsia="Times New Roman" w:hAnsi="Garamond" w:cs="Calibri"/>
                <w:color w:val="000000"/>
                <w:sz w:val="22"/>
                <w:szCs w:val="22"/>
              </w:rPr>
              <w:t>1 INVESTISSEMENT</w:t>
            </w:r>
          </w:p>
        </w:tc>
      </w:tr>
      <w:tr w:rsidR="00D84C1D" w:rsidRPr="00DE373E" w:rsidTr="002863B5">
        <w:trPr>
          <w:trHeight w:val="735"/>
          <w:jc w:val="center"/>
        </w:trPr>
        <w:tc>
          <w:tcPr>
            <w:tcW w:w="3922" w:type="dxa"/>
            <w:tcBorders>
              <w:top w:val="nil"/>
              <w:left w:val="single" w:sz="4" w:space="0" w:color="auto"/>
              <w:bottom w:val="single" w:sz="4" w:space="0" w:color="auto"/>
              <w:right w:val="single" w:sz="4" w:space="0" w:color="auto"/>
            </w:tcBorders>
            <w:shd w:val="clear" w:color="auto" w:fill="auto"/>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xml:space="preserve">218 : Immobilisations autres </w:t>
            </w:r>
          </w:p>
        </w:tc>
        <w:tc>
          <w:tcPr>
            <w:tcW w:w="1665"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jc w:val="right"/>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125 977,82 €</w:t>
            </w:r>
          </w:p>
        </w:tc>
        <w:tc>
          <w:tcPr>
            <w:tcW w:w="1509"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jc w:val="right"/>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50 391,13 €</w:t>
            </w:r>
          </w:p>
        </w:tc>
        <w:tc>
          <w:tcPr>
            <w:tcW w:w="3544" w:type="dxa"/>
            <w:tcBorders>
              <w:top w:val="nil"/>
              <w:left w:val="nil"/>
              <w:bottom w:val="single" w:sz="4" w:space="0" w:color="auto"/>
              <w:right w:val="single" w:sz="4" w:space="0" w:color="auto"/>
            </w:tcBorders>
            <w:shd w:val="clear" w:color="auto" w:fill="auto"/>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021 virement de la section de fonctionnement</w:t>
            </w:r>
          </w:p>
        </w:tc>
      </w:tr>
      <w:tr w:rsidR="00D84C1D" w:rsidRPr="00DE373E" w:rsidTr="002863B5">
        <w:trPr>
          <w:trHeight w:val="660"/>
          <w:jc w:val="center"/>
        </w:trPr>
        <w:tc>
          <w:tcPr>
            <w:tcW w:w="3922" w:type="dxa"/>
            <w:tcBorders>
              <w:top w:val="nil"/>
              <w:left w:val="single" w:sz="4" w:space="0" w:color="auto"/>
              <w:bottom w:val="single" w:sz="4" w:space="0" w:color="auto"/>
              <w:right w:val="single" w:sz="4" w:space="0" w:color="auto"/>
            </w:tcBorders>
            <w:shd w:val="clear" w:color="auto" w:fill="auto"/>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w:t>
            </w:r>
          </w:p>
        </w:tc>
        <w:tc>
          <w:tcPr>
            <w:tcW w:w="1665"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w:t>
            </w:r>
          </w:p>
        </w:tc>
        <w:tc>
          <w:tcPr>
            <w:tcW w:w="1509"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jc w:val="right"/>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75 586,69 €</w:t>
            </w:r>
          </w:p>
        </w:tc>
        <w:tc>
          <w:tcPr>
            <w:tcW w:w="3544" w:type="dxa"/>
            <w:tcBorders>
              <w:top w:val="nil"/>
              <w:left w:val="nil"/>
              <w:bottom w:val="single" w:sz="4" w:space="0" w:color="auto"/>
              <w:right w:val="single" w:sz="4" w:space="0" w:color="auto"/>
            </w:tcBorders>
            <w:shd w:val="clear" w:color="auto" w:fill="auto"/>
            <w:vAlign w:val="bottom"/>
            <w:hideMark/>
          </w:tcPr>
          <w:p w:rsidR="00D84C1D" w:rsidRPr="008F2CA6" w:rsidRDefault="00D84C1D" w:rsidP="00CD067F">
            <w:pPr>
              <w:rPr>
                <w:rFonts w:ascii="Garamond" w:eastAsia="Times New Roman" w:hAnsi="Garamond" w:cs="Calibri"/>
                <w:color w:val="000000"/>
                <w:sz w:val="22"/>
                <w:szCs w:val="22"/>
              </w:rPr>
            </w:pPr>
            <w:r w:rsidRPr="008F2CA6">
              <w:rPr>
                <w:rFonts w:ascii="Garamond" w:eastAsia="Times New Roman" w:hAnsi="Garamond" w:cs="Calibri"/>
                <w:color w:val="000000"/>
                <w:sz w:val="22"/>
                <w:szCs w:val="22"/>
              </w:rPr>
              <w:t xml:space="preserve">131 Subventions d'équipement </w:t>
            </w:r>
            <w:r w:rsidR="002863B5" w:rsidRPr="008F2CA6">
              <w:rPr>
                <w:rFonts w:ascii="Garamond" w:eastAsia="Times New Roman" w:hAnsi="Garamond" w:cs="Calibri"/>
                <w:color w:val="000000"/>
                <w:sz w:val="22"/>
                <w:szCs w:val="22"/>
              </w:rPr>
              <w:t>Seine</w:t>
            </w:r>
            <w:r w:rsidRPr="008F2CA6">
              <w:rPr>
                <w:rFonts w:ascii="Garamond" w:eastAsia="Times New Roman" w:hAnsi="Garamond" w:cs="Calibri"/>
                <w:color w:val="000000"/>
                <w:sz w:val="22"/>
                <w:szCs w:val="22"/>
              </w:rPr>
              <w:t>-Normandie</w:t>
            </w:r>
          </w:p>
        </w:tc>
      </w:tr>
      <w:tr w:rsidR="00D84C1D" w:rsidRPr="00DE373E" w:rsidTr="002863B5">
        <w:trPr>
          <w:trHeight w:val="288"/>
          <w:jc w:val="center"/>
        </w:trPr>
        <w:tc>
          <w:tcPr>
            <w:tcW w:w="3922" w:type="dxa"/>
            <w:tcBorders>
              <w:top w:val="nil"/>
              <w:left w:val="single" w:sz="4" w:space="0" w:color="auto"/>
              <w:bottom w:val="single" w:sz="4" w:space="0" w:color="auto"/>
              <w:right w:val="single" w:sz="4" w:space="0" w:color="auto"/>
            </w:tcBorders>
            <w:shd w:val="clear" w:color="auto" w:fill="auto"/>
            <w:noWrap/>
            <w:vAlign w:val="bottom"/>
            <w:hideMark/>
          </w:tcPr>
          <w:p w:rsidR="00D84C1D" w:rsidRPr="008F2CA6" w:rsidRDefault="00D84C1D" w:rsidP="00CD067F">
            <w:pPr>
              <w:rPr>
                <w:rFonts w:ascii="Garamond" w:eastAsia="Times New Roman" w:hAnsi="Garamond" w:cs="Calibri"/>
                <w:b/>
                <w:bCs/>
                <w:color w:val="000000"/>
                <w:sz w:val="22"/>
                <w:szCs w:val="22"/>
              </w:rPr>
            </w:pPr>
            <w:r w:rsidRPr="008F2CA6">
              <w:rPr>
                <w:rFonts w:ascii="Garamond" w:eastAsia="Times New Roman" w:hAnsi="Garamond" w:cs="Calibri"/>
                <w:b/>
                <w:bCs/>
                <w:color w:val="000000"/>
                <w:sz w:val="22"/>
                <w:szCs w:val="22"/>
              </w:rPr>
              <w:t>Total</w:t>
            </w:r>
          </w:p>
        </w:tc>
        <w:tc>
          <w:tcPr>
            <w:tcW w:w="1665"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jc w:val="right"/>
              <w:rPr>
                <w:rFonts w:ascii="Garamond" w:eastAsia="Times New Roman" w:hAnsi="Garamond" w:cs="Calibri"/>
                <w:b/>
                <w:bCs/>
                <w:color w:val="000000"/>
                <w:sz w:val="22"/>
                <w:szCs w:val="22"/>
              </w:rPr>
            </w:pPr>
            <w:r w:rsidRPr="008F2CA6">
              <w:rPr>
                <w:rFonts w:ascii="Garamond" w:eastAsia="Times New Roman" w:hAnsi="Garamond" w:cs="Calibri"/>
                <w:b/>
                <w:bCs/>
                <w:color w:val="000000"/>
                <w:sz w:val="22"/>
                <w:szCs w:val="22"/>
              </w:rPr>
              <w:t>125 977.82 €</w:t>
            </w:r>
          </w:p>
        </w:tc>
        <w:tc>
          <w:tcPr>
            <w:tcW w:w="1509"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jc w:val="right"/>
              <w:rPr>
                <w:rFonts w:ascii="Garamond" w:eastAsia="Times New Roman" w:hAnsi="Garamond" w:cs="Calibri"/>
                <w:b/>
                <w:bCs/>
                <w:color w:val="000000"/>
                <w:sz w:val="22"/>
                <w:szCs w:val="22"/>
              </w:rPr>
            </w:pPr>
            <w:r w:rsidRPr="008F2CA6">
              <w:rPr>
                <w:rFonts w:ascii="Garamond" w:eastAsia="Times New Roman" w:hAnsi="Garamond" w:cs="Calibri"/>
                <w:b/>
                <w:bCs/>
                <w:color w:val="000000"/>
                <w:sz w:val="22"/>
                <w:szCs w:val="22"/>
              </w:rPr>
              <w:t>125 977.82 €</w:t>
            </w:r>
          </w:p>
        </w:tc>
        <w:tc>
          <w:tcPr>
            <w:tcW w:w="3544" w:type="dxa"/>
            <w:tcBorders>
              <w:top w:val="nil"/>
              <w:left w:val="nil"/>
              <w:bottom w:val="single" w:sz="4" w:space="0" w:color="auto"/>
              <w:right w:val="single" w:sz="4" w:space="0" w:color="auto"/>
            </w:tcBorders>
            <w:shd w:val="clear" w:color="auto" w:fill="auto"/>
            <w:noWrap/>
            <w:vAlign w:val="bottom"/>
            <w:hideMark/>
          </w:tcPr>
          <w:p w:rsidR="00D84C1D" w:rsidRPr="008F2CA6" w:rsidRDefault="00D84C1D" w:rsidP="00CD067F">
            <w:pPr>
              <w:rPr>
                <w:rFonts w:ascii="Garamond" w:eastAsia="Times New Roman" w:hAnsi="Garamond" w:cs="Calibri"/>
                <w:b/>
                <w:bCs/>
                <w:color w:val="000000"/>
                <w:sz w:val="22"/>
                <w:szCs w:val="22"/>
              </w:rPr>
            </w:pPr>
            <w:r w:rsidRPr="008F2CA6">
              <w:rPr>
                <w:rFonts w:ascii="Garamond" w:eastAsia="Times New Roman" w:hAnsi="Garamond" w:cs="Calibri"/>
                <w:b/>
                <w:bCs/>
                <w:color w:val="000000"/>
                <w:sz w:val="22"/>
                <w:szCs w:val="22"/>
              </w:rPr>
              <w:t> </w:t>
            </w:r>
          </w:p>
        </w:tc>
      </w:tr>
    </w:tbl>
    <w:p w:rsidR="0028138F" w:rsidRDefault="0028138F"/>
    <w:p w:rsidR="008A28A1" w:rsidRDefault="008A28A1"/>
    <w:p w:rsidR="008A28A1" w:rsidRDefault="008A28A1"/>
    <w:p w:rsidR="008A28A1" w:rsidRPr="008A28A1" w:rsidRDefault="008A28A1">
      <w:pPr>
        <w:rPr>
          <w:rFonts w:ascii="Garamond" w:eastAsia="Times New Roman" w:hAnsi="Garamond" w:cs="Times New Roman"/>
          <w:sz w:val="22"/>
          <w:szCs w:val="18"/>
        </w:rPr>
      </w:pPr>
      <w:r w:rsidRPr="008A28A1">
        <w:rPr>
          <w:rFonts w:ascii="Garamond" w:eastAsia="Times New Roman" w:hAnsi="Garamond" w:cs="Times New Roman"/>
          <w:sz w:val="22"/>
          <w:szCs w:val="18"/>
        </w:rPr>
        <w:t xml:space="preserve">L’ordre du jour étant épuisé, la séance est levée à 2020. </w:t>
      </w:r>
    </w:p>
    <w:sectPr w:rsidR="008A28A1" w:rsidRPr="008A28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Corps CS)">
    <w:altName w:val="Times New Roman"/>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Marianne">
    <w:altName w:val="Calibri"/>
    <w:panose1 w:val="020B0604020202020204"/>
    <w:charset w:val="00"/>
    <w:family w:val="modern"/>
    <w:pitch w:val="variable"/>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E47EC"/>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3B2C89"/>
    <w:multiLevelType w:val="multilevel"/>
    <w:tmpl w:val="803AD9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ECC2E8C"/>
    <w:multiLevelType w:val="hybridMultilevel"/>
    <w:tmpl w:val="F20C486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25481635">
    <w:abstractNumId w:val="1"/>
  </w:num>
  <w:num w:numId="2" w16cid:durableId="1830172343">
    <w:abstractNumId w:val="0"/>
  </w:num>
  <w:num w:numId="3" w16cid:durableId="13012991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5FF"/>
    <w:rsid w:val="0000267B"/>
    <w:rsid w:val="00042926"/>
    <w:rsid w:val="00093A2B"/>
    <w:rsid w:val="000C240D"/>
    <w:rsid w:val="000F7893"/>
    <w:rsid w:val="00102014"/>
    <w:rsid w:val="001C63A2"/>
    <w:rsid w:val="002458B1"/>
    <w:rsid w:val="0028138F"/>
    <w:rsid w:val="002863B5"/>
    <w:rsid w:val="003A7D71"/>
    <w:rsid w:val="00515496"/>
    <w:rsid w:val="00532650"/>
    <w:rsid w:val="00546038"/>
    <w:rsid w:val="00565F46"/>
    <w:rsid w:val="005B2184"/>
    <w:rsid w:val="005C05FF"/>
    <w:rsid w:val="006335B0"/>
    <w:rsid w:val="006B3CE2"/>
    <w:rsid w:val="006C140A"/>
    <w:rsid w:val="006C2F4B"/>
    <w:rsid w:val="00776A8A"/>
    <w:rsid w:val="007F631A"/>
    <w:rsid w:val="0080077A"/>
    <w:rsid w:val="008637F7"/>
    <w:rsid w:val="00870E77"/>
    <w:rsid w:val="008A28A1"/>
    <w:rsid w:val="008F2CA6"/>
    <w:rsid w:val="00917A4F"/>
    <w:rsid w:val="00A23C60"/>
    <w:rsid w:val="00AF5DD6"/>
    <w:rsid w:val="00B3426C"/>
    <w:rsid w:val="00B50748"/>
    <w:rsid w:val="00B74BEC"/>
    <w:rsid w:val="00B84F88"/>
    <w:rsid w:val="00BA61AC"/>
    <w:rsid w:val="00BB2EE4"/>
    <w:rsid w:val="00BE689A"/>
    <w:rsid w:val="00BF7DBB"/>
    <w:rsid w:val="00C537C5"/>
    <w:rsid w:val="00C74390"/>
    <w:rsid w:val="00D20127"/>
    <w:rsid w:val="00D336B2"/>
    <w:rsid w:val="00D84C1D"/>
    <w:rsid w:val="00E052D6"/>
    <w:rsid w:val="00E57C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1ECAE1C-D49D-BC48-824E-E84CF558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Corps CS)"/>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5FF"/>
    <w:rPr>
      <w:rFonts w:asciiTheme="minorHAnsi" w:eastAsiaTheme="minorEastAsia" w:hAnsiTheme="minorHAnsi" w:cstheme="minorBidi"/>
      <w:kern w:val="0"/>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390"/>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1187</Words>
  <Characters>6533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Yohann MORTIER-JEANNIN</dc:creator>
  <cp:keywords/>
  <dc:description/>
  <cp:lastModifiedBy>Yohann MORTIER-JEANNIN</cp:lastModifiedBy>
  <cp:revision>46</cp:revision>
  <dcterms:created xsi:type="dcterms:W3CDTF">2023-04-29T12:35:00Z</dcterms:created>
  <dcterms:modified xsi:type="dcterms:W3CDTF">2023-05-10T17:27:00Z</dcterms:modified>
</cp:coreProperties>
</file>