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FF61" w14:textId="77777777" w:rsidR="008226CE" w:rsidRPr="009B71C6" w:rsidRDefault="008226CE" w:rsidP="008226CE">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PROCÈS-VERBAL DES DÉLIBÉRATIONS</w:t>
      </w:r>
    </w:p>
    <w:p w14:paraId="10240F4C" w14:textId="77777777" w:rsidR="008226CE" w:rsidRPr="009B71C6" w:rsidRDefault="008226CE" w:rsidP="008226CE">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DU CONSEIL MUNICIPAL</w:t>
      </w:r>
    </w:p>
    <w:p w14:paraId="526B8F08" w14:textId="77777777" w:rsidR="008226CE" w:rsidRPr="009B71C6" w:rsidRDefault="008226CE" w:rsidP="008226CE">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14:paraId="035AF722" w14:textId="77777777" w:rsidR="008226CE" w:rsidRPr="009B71C6" w:rsidRDefault="008226CE" w:rsidP="008226CE">
      <w:pPr>
        <w:widowControl w:val="0"/>
        <w:autoSpaceDE w:val="0"/>
        <w:autoSpaceDN w:val="0"/>
        <w:adjustRightInd w:val="0"/>
        <w:jc w:val="center"/>
        <w:rPr>
          <w:rFonts w:ascii="Garamond" w:hAnsi="Garamond" w:cs="Times New Roman"/>
          <w:b/>
          <w:color w:val="000081"/>
          <w:sz w:val="28"/>
          <w:szCs w:val="28"/>
        </w:rPr>
      </w:pPr>
    </w:p>
    <w:p w14:paraId="53C782EE" w14:textId="77777777" w:rsidR="008226CE" w:rsidRPr="009B71C6" w:rsidRDefault="008226CE" w:rsidP="008226CE">
      <w:pPr>
        <w:widowControl w:val="0"/>
        <w:autoSpaceDE w:val="0"/>
        <w:autoSpaceDN w:val="0"/>
        <w:adjustRightInd w:val="0"/>
        <w:rPr>
          <w:rFonts w:ascii="Garamond" w:hAnsi="Garamond" w:cs="Times New Roman"/>
          <w:color w:val="000081"/>
          <w:sz w:val="20"/>
          <w:szCs w:val="20"/>
        </w:rPr>
      </w:pPr>
    </w:p>
    <w:p w14:paraId="27F6CB6A"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Le </w:t>
      </w:r>
      <w:r>
        <w:rPr>
          <w:rFonts w:ascii="Garamond" w:hAnsi="Garamond" w:cs="Times New Roman"/>
          <w:color w:val="000081"/>
          <w:sz w:val="20"/>
          <w:szCs w:val="20"/>
        </w:rPr>
        <w:t xml:space="preserve">cinq septembre deux </w:t>
      </w:r>
      <w:r w:rsidRPr="009B71C6">
        <w:rPr>
          <w:rFonts w:ascii="Garamond" w:hAnsi="Garamond" w:cs="Times New Roman"/>
          <w:color w:val="000081"/>
          <w:sz w:val="20"/>
          <w:szCs w:val="20"/>
        </w:rPr>
        <w:t>mille vingt-</w:t>
      </w:r>
      <w:r>
        <w:rPr>
          <w:rFonts w:ascii="Garamond" w:hAnsi="Garamond" w:cs="Times New Roman"/>
          <w:color w:val="000081"/>
          <w:sz w:val="20"/>
          <w:szCs w:val="20"/>
        </w:rPr>
        <w:t>trois</w:t>
      </w:r>
      <w:r w:rsidRPr="009B71C6">
        <w:rPr>
          <w:rFonts w:ascii="Garamond" w:hAnsi="Garamond" w:cs="Times New Roman"/>
          <w:color w:val="000081"/>
          <w:sz w:val="20"/>
          <w:szCs w:val="20"/>
        </w:rPr>
        <w:t>, à dix-neuf heures, le Conseil Municipal de la Commune de Pouilly-en-Auxois s'est réuni en session ordinaire sous la présidence de Monsieur Éric PIESVAUX, Maire.</w:t>
      </w:r>
    </w:p>
    <w:p w14:paraId="41E66B03"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p>
    <w:p w14:paraId="3FA43332"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Date de la convocation : </w:t>
      </w:r>
      <w:r>
        <w:rPr>
          <w:rFonts w:ascii="Garamond" w:hAnsi="Garamond" w:cs="Times New Roman"/>
          <w:color w:val="000081"/>
          <w:sz w:val="20"/>
          <w:szCs w:val="20"/>
        </w:rPr>
        <w:t>28 août</w:t>
      </w:r>
      <w:r w:rsidRPr="009B71C6">
        <w:rPr>
          <w:rFonts w:ascii="Garamond" w:hAnsi="Garamond" w:cs="Times New Roman"/>
          <w:color w:val="000081"/>
          <w:sz w:val="20"/>
          <w:szCs w:val="20"/>
        </w:rPr>
        <w:t xml:space="preserve"> 202</w:t>
      </w:r>
      <w:r>
        <w:rPr>
          <w:rFonts w:ascii="Garamond" w:hAnsi="Garamond" w:cs="Times New Roman"/>
          <w:color w:val="000081"/>
          <w:sz w:val="20"/>
          <w:szCs w:val="20"/>
        </w:rPr>
        <w:t>3</w:t>
      </w:r>
    </w:p>
    <w:p w14:paraId="194CEE97"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p>
    <w:p w14:paraId="3769E023" w14:textId="77777777" w:rsidR="00BA4BE8" w:rsidRDefault="008226CE" w:rsidP="008226CE">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présents</w:t>
      </w:r>
      <w:r w:rsidRPr="009B71C6">
        <w:rPr>
          <w:rFonts w:ascii="Garamond" w:hAnsi="Garamond" w:cs="Times New Roman"/>
          <w:color w:val="000081"/>
          <w:sz w:val="20"/>
          <w:szCs w:val="20"/>
        </w:rPr>
        <w:t xml:space="preserve"> : </w:t>
      </w:r>
    </w:p>
    <w:p w14:paraId="73C86AEA"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M. Éric PIESVAUX </w:t>
      </w:r>
      <w:r>
        <w:rPr>
          <w:rFonts w:ascii="Garamond" w:hAnsi="Garamond" w:cs="Times New Roman"/>
          <w:color w:val="000081"/>
          <w:sz w:val="20"/>
          <w:szCs w:val="20"/>
        </w:rPr>
        <w:t>-</w:t>
      </w:r>
      <w:r w:rsidRPr="009B71C6">
        <w:rPr>
          <w:rFonts w:ascii="Garamond" w:hAnsi="Garamond" w:cs="Times New Roman"/>
          <w:color w:val="000081"/>
          <w:sz w:val="20"/>
          <w:szCs w:val="20"/>
        </w:rPr>
        <w:t xml:space="preserve"> </w:t>
      </w:r>
      <w:r>
        <w:rPr>
          <w:rFonts w:ascii="Garamond" w:hAnsi="Garamond" w:cs="Times New Roman"/>
          <w:color w:val="000081"/>
          <w:sz w:val="20"/>
          <w:szCs w:val="20"/>
        </w:rPr>
        <w:t xml:space="preserve">Mme Karine BASSARD - </w:t>
      </w:r>
      <w:r w:rsidR="00300BBA">
        <w:rPr>
          <w:rFonts w:ascii="Garamond" w:hAnsi="Garamond" w:cs="Times New Roman"/>
          <w:color w:val="000081"/>
          <w:sz w:val="20"/>
          <w:szCs w:val="20"/>
        </w:rPr>
        <w:t xml:space="preserve">M. Philippe CHAUCHOT - </w:t>
      </w:r>
      <w:r w:rsidR="008132A2">
        <w:rPr>
          <w:rFonts w:ascii="Garamond" w:hAnsi="Garamond" w:cs="Times New Roman"/>
          <w:color w:val="000081"/>
          <w:sz w:val="20"/>
          <w:szCs w:val="20"/>
        </w:rPr>
        <w:t xml:space="preserve">Mme Evelyne GAILLOT </w:t>
      </w:r>
      <w:r>
        <w:rPr>
          <w:rFonts w:ascii="Garamond" w:hAnsi="Garamond" w:cs="Times New Roman"/>
          <w:color w:val="000081"/>
          <w:sz w:val="20"/>
          <w:szCs w:val="20"/>
        </w:rPr>
        <w:t xml:space="preserve">- M. Stéphane ROUX - </w:t>
      </w:r>
      <w:r w:rsidR="0056773A">
        <w:rPr>
          <w:rFonts w:ascii="Garamond" w:hAnsi="Garamond" w:cs="Times New Roman"/>
          <w:color w:val="000081"/>
          <w:sz w:val="20"/>
          <w:szCs w:val="20"/>
        </w:rPr>
        <w:t xml:space="preserve">M. Jérémie BARDET - </w:t>
      </w:r>
      <w:r>
        <w:rPr>
          <w:rFonts w:ascii="Garamond" w:hAnsi="Garamond" w:cs="Times New Roman"/>
          <w:color w:val="000081"/>
          <w:sz w:val="20"/>
          <w:szCs w:val="20"/>
        </w:rPr>
        <w:t xml:space="preserve">Mme Émilie BLANQUART-BOLLENGIER </w:t>
      </w:r>
      <w:r w:rsidRPr="009B71C6">
        <w:rPr>
          <w:rFonts w:ascii="Garamond" w:hAnsi="Garamond" w:cs="Times New Roman"/>
          <w:color w:val="000081"/>
          <w:sz w:val="20"/>
          <w:szCs w:val="20"/>
        </w:rPr>
        <w:t>-</w:t>
      </w:r>
      <w:r>
        <w:rPr>
          <w:rFonts w:ascii="Garamond" w:hAnsi="Garamond" w:cs="Times New Roman"/>
          <w:color w:val="000081"/>
          <w:sz w:val="20"/>
          <w:szCs w:val="20"/>
        </w:rPr>
        <w:t xml:space="preserve"> </w:t>
      </w:r>
      <w:r w:rsidRPr="009B71C6">
        <w:rPr>
          <w:rFonts w:ascii="Garamond" w:hAnsi="Garamond" w:cs="Times New Roman"/>
          <w:color w:val="000081"/>
          <w:sz w:val="20"/>
          <w:szCs w:val="20"/>
        </w:rPr>
        <w:t xml:space="preserve">Mme Yvette CHAUCHEFOIN </w:t>
      </w:r>
      <w:r>
        <w:rPr>
          <w:rFonts w:ascii="Garamond" w:hAnsi="Garamond" w:cs="Times New Roman"/>
          <w:color w:val="000081"/>
          <w:sz w:val="20"/>
          <w:szCs w:val="20"/>
        </w:rPr>
        <w:t xml:space="preserve">- </w:t>
      </w:r>
      <w:r w:rsidRPr="009B71C6">
        <w:rPr>
          <w:rFonts w:ascii="Garamond" w:hAnsi="Garamond" w:cs="Times New Roman"/>
          <w:color w:val="000081"/>
          <w:sz w:val="20"/>
          <w:szCs w:val="20"/>
        </w:rPr>
        <w:t>M. Joseph COMPÉRAT -</w:t>
      </w:r>
      <w:r>
        <w:rPr>
          <w:rFonts w:ascii="Garamond" w:hAnsi="Garamond" w:cs="Times New Roman"/>
          <w:color w:val="000081"/>
          <w:sz w:val="20"/>
          <w:szCs w:val="20"/>
        </w:rPr>
        <w:t xml:space="preserve"> </w:t>
      </w:r>
      <w:r w:rsidR="008132A2">
        <w:rPr>
          <w:rFonts w:ascii="Garamond" w:hAnsi="Garamond" w:cs="Times New Roman"/>
          <w:color w:val="000081"/>
          <w:sz w:val="20"/>
          <w:szCs w:val="20"/>
        </w:rPr>
        <w:t xml:space="preserve">M. Yves COURTOT - </w:t>
      </w:r>
      <w:r>
        <w:rPr>
          <w:rFonts w:ascii="Garamond" w:hAnsi="Garamond" w:cs="Times New Roman"/>
          <w:color w:val="000081"/>
          <w:sz w:val="20"/>
          <w:szCs w:val="20"/>
        </w:rPr>
        <w:t xml:space="preserve">Mme Nicole FILLON - </w:t>
      </w:r>
      <w:r w:rsidRPr="009B71C6">
        <w:rPr>
          <w:rFonts w:ascii="Garamond" w:hAnsi="Garamond" w:cs="Times New Roman"/>
          <w:color w:val="000081"/>
          <w:sz w:val="20"/>
          <w:szCs w:val="20"/>
        </w:rPr>
        <w:t>M. Franck LALIGANT</w:t>
      </w:r>
      <w:r>
        <w:rPr>
          <w:rFonts w:ascii="Garamond" w:hAnsi="Garamond" w:cs="Times New Roman"/>
          <w:color w:val="000081"/>
          <w:sz w:val="20"/>
          <w:szCs w:val="20"/>
        </w:rPr>
        <w:t xml:space="preserve"> - </w:t>
      </w:r>
      <w:r w:rsidRPr="009B71C6">
        <w:rPr>
          <w:rFonts w:ascii="Garamond" w:hAnsi="Garamond" w:cs="Times New Roman"/>
          <w:color w:val="000081"/>
          <w:sz w:val="20"/>
          <w:szCs w:val="20"/>
        </w:rPr>
        <w:t>M. Yohann MORTIER-JEANNIN</w:t>
      </w:r>
      <w:r w:rsidR="008132A2">
        <w:rPr>
          <w:rFonts w:ascii="Garamond" w:hAnsi="Garamond" w:cs="Times New Roman"/>
          <w:color w:val="000081"/>
          <w:sz w:val="20"/>
          <w:szCs w:val="20"/>
        </w:rPr>
        <w:t xml:space="preserve">. </w:t>
      </w:r>
    </w:p>
    <w:p w14:paraId="6ABA88CB"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p>
    <w:p w14:paraId="111EC245" w14:textId="77777777" w:rsidR="00BA4BE8" w:rsidRDefault="008226CE" w:rsidP="008226CE">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absents ou excusés</w:t>
      </w:r>
      <w:r w:rsidRPr="009B71C6">
        <w:rPr>
          <w:rFonts w:ascii="Garamond" w:hAnsi="Garamond" w:cs="Times New Roman"/>
          <w:color w:val="000081"/>
          <w:sz w:val="20"/>
          <w:szCs w:val="20"/>
        </w:rPr>
        <w:t xml:space="preserve"> : </w:t>
      </w:r>
    </w:p>
    <w:p w14:paraId="640F8178" w14:textId="77777777" w:rsidR="008226CE" w:rsidRDefault="008226CE" w:rsidP="008226CE">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Mme Pauline CANARD - </w:t>
      </w:r>
      <w:r w:rsidR="008132A2" w:rsidRPr="007E6A8D">
        <w:rPr>
          <w:rFonts w:ascii="Garamond" w:hAnsi="Garamond" w:cs="Times New Roman"/>
          <w:color w:val="000081"/>
          <w:sz w:val="20"/>
          <w:szCs w:val="20"/>
        </w:rPr>
        <w:t>Mme Sabrina MARKOWIAK</w:t>
      </w:r>
    </w:p>
    <w:p w14:paraId="41E6BF78"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p>
    <w:p w14:paraId="4C4C477E" w14:textId="77777777" w:rsidR="008226CE" w:rsidRDefault="008226CE" w:rsidP="008226CE">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Pouvoir de</w:t>
      </w:r>
      <w:r w:rsidRPr="009B71C6">
        <w:rPr>
          <w:rFonts w:ascii="Garamond" w:hAnsi="Garamond" w:cs="Times New Roman"/>
          <w:color w:val="000081"/>
          <w:sz w:val="20"/>
          <w:szCs w:val="20"/>
        </w:rPr>
        <w:t xml:space="preserve"> :</w:t>
      </w:r>
    </w:p>
    <w:p w14:paraId="255F9201" w14:textId="77777777" w:rsidR="008226CE" w:rsidRDefault="00300BBA" w:rsidP="00300BBA">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Mme Pauline CANARD à M. Philippe CHAUCHOT </w:t>
      </w:r>
    </w:p>
    <w:p w14:paraId="5E70F30C"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p>
    <w:p w14:paraId="2E290687"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Yohann MORTIER-JEANNIN a été désigné secrétaire de séance.</w:t>
      </w:r>
    </w:p>
    <w:p w14:paraId="76EC237C"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p>
    <w:p w14:paraId="5C1A3FF6"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Nombre de conseillers en exercice : 15</w:t>
      </w:r>
    </w:p>
    <w:p w14:paraId="76149A34"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w:t>
      </w:r>
      <w:r>
        <w:rPr>
          <w:rFonts w:ascii="Garamond" w:hAnsi="Garamond" w:cs="Times New Roman"/>
          <w:color w:val="000081"/>
          <w:sz w:val="20"/>
          <w:szCs w:val="20"/>
        </w:rPr>
        <w:t>bre de conseillers présents : 1</w:t>
      </w:r>
      <w:r w:rsidR="00300BBA">
        <w:rPr>
          <w:rFonts w:ascii="Garamond" w:hAnsi="Garamond" w:cs="Times New Roman"/>
          <w:color w:val="000081"/>
          <w:sz w:val="20"/>
          <w:szCs w:val="20"/>
        </w:rPr>
        <w:t>3</w:t>
      </w:r>
    </w:p>
    <w:p w14:paraId="0F6CB4EE" w14:textId="77777777" w:rsidR="008226CE" w:rsidRPr="009B71C6" w:rsidRDefault="008226CE" w:rsidP="008226CE">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Nombre de pouvoirs : </w:t>
      </w:r>
      <w:r w:rsidR="00300BBA">
        <w:rPr>
          <w:rFonts w:ascii="Garamond" w:hAnsi="Garamond" w:cs="Times New Roman"/>
          <w:color w:val="000081"/>
          <w:sz w:val="20"/>
          <w:szCs w:val="20"/>
        </w:rPr>
        <w:t>1</w:t>
      </w:r>
    </w:p>
    <w:p w14:paraId="5865C1A3" w14:textId="77777777" w:rsidR="008226CE" w:rsidRDefault="008226CE" w:rsidP="008226CE">
      <w:pPr>
        <w:jc w:val="both"/>
        <w:rPr>
          <w:rFonts w:ascii="Garamond" w:hAnsi="Garamond" w:cs="Times New Roman"/>
          <w:color w:val="000081"/>
          <w:sz w:val="20"/>
          <w:szCs w:val="20"/>
        </w:rPr>
      </w:pPr>
      <w:r w:rsidRPr="009B71C6">
        <w:rPr>
          <w:rFonts w:ascii="Garamond" w:hAnsi="Garamond" w:cs="Times New Roman"/>
          <w:color w:val="000081"/>
          <w:sz w:val="20"/>
          <w:szCs w:val="20"/>
        </w:rPr>
        <w:t xml:space="preserve">Nombre de </w:t>
      </w:r>
      <w:r>
        <w:rPr>
          <w:rFonts w:ascii="Garamond" w:hAnsi="Garamond" w:cs="Times New Roman"/>
          <w:color w:val="000081"/>
          <w:sz w:val="20"/>
          <w:szCs w:val="20"/>
        </w:rPr>
        <w:t>suffrages possibles : 14</w:t>
      </w:r>
    </w:p>
    <w:p w14:paraId="52C26660" w14:textId="77777777" w:rsidR="005B2184" w:rsidRDefault="005B2184"/>
    <w:p w14:paraId="06DE5AC1" w14:textId="77777777" w:rsidR="00926C02" w:rsidRPr="009B71C6" w:rsidRDefault="00926C02" w:rsidP="00926C02">
      <w:pPr>
        <w:widowControl w:val="0"/>
        <w:autoSpaceDE w:val="0"/>
        <w:autoSpaceDN w:val="0"/>
        <w:adjustRightInd w:val="0"/>
        <w:rPr>
          <w:rFonts w:ascii="Garamond" w:hAnsi="Garamond" w:cs="Times New Roman"/>
          <w:b/>
        </w:rPr>
      </w:pPr>
      <w:r>
        <w:rPr>
          <w:rFonts w:ascii="Garamond" w:hAnsi="Garamond" w:cs="Times New Roman"/>
          <w:b/>
        </w:rPr>
        <w:t>VALIDATION DU PROCES-VERBAL DE LA SEANCE PRECEDENTE</w:t>
      </w:r>
    </w:p>
    <w:p w14:paraId="1B4C447B" w14:textId="77777777" w:rsidR="00926C02" w:rsidRDefault="00926C02" w:rsidP="00926C02"/>
    <w:p w14:paraId="57EBD628" w14:textId="77777777" w:rsidR="00926C02" w:rsidRDefault="00926C02" w:rsidP="00926C02">
      <w:pPr>
        <w:jc w:val="both"/>
        <w:rPr>
          <w:rFonts w:ascii="Garamond" w:hAnsi="Garamond" w:cs="Times New Roman"/>
          <w:sz w:val="22"/>
          <w:szCs w:val="22"/>
        </w:rPr>
      </w:pPr>
      <w:r w:rsidRPr="009B71C6">
        <w:rPr>
          <w:rFonts w:ascii="Garamond" w:hAnsi="Garamond" w:cs="Times New Roman"/>
          <w:sz w:val="22"/>
          <w:szCs w:val="22"/>
        </w:rPr>
        <w:t>Le Conseil Mu</w:t>
      </w:r>
      <w:r>
        <w:rPr>
          <w:rFonts w:ascii="Garamond" w:hAnsi="Garamond" w:cs="Times New Roman"/>
          <w:sz w:val="22"/>
          <w:szCs w:val="22"/>
        </w:rPr>
        <w:t xml:space="preserve">nicipal valide à l’unanimité le procès-verbal de la séance </w:t>
      </w:r>
      <w:r w:rsidRPr="009B71C6">
        <w:rPr>
          <w:rFonts w:ascii="Garamond" w:hAnsi="Garamond" w:cs="Times New Roman"/>
          <w:sz w:val="22"/>
          <w:szCs w:val="22"/>
        </w:rPr>
        <w:t xml:space="preserve">du </w:t>
      </w:r>
      <w:r>
        <w:rPr>
          <w:rFonts w:ascii="Garamond" w:hAnsi="Garamond" w:cs="Times New Roman"/>
          <w:sz w:val="22"/>
          <w:szCs w:val="22"/>
        </w:rPr>
        <w:t xml:space="preserve">15 mai 2023. </w:t>
      </w:r>
    </w:p>
    <w:p w14:paraId="0D83B492" w14:textId="77777777" w:rsidR="00926C02" w:rsidRDefault="00926C02" w:rsidP="00926C02">
      <w:pPr>
        <w:jc w:val="both"/>
        <w:rPr>
          <w:rFonts w:ascii="Garamond" w:hAnsi="Garamond" w:cs="Times New Roman"/>
          <w:sz w:val="22"/>
          <w:szCs w:val="22"/>
        </w:rPr>
      </w:pPr>
    </w:p>
    <w:p w14:paraId="10B2F812" w14:textId="77777777" w:rsidR="00926C02" w:rsidRPr="00926C02" w:rsidRDefault="00926C02" w:rsidP="00926C02">
      <w:pPr>
        <w:jc w:val="both"/>
        <w:rPr>
          <w:rFonts w:ascii="Garamond" w:hAnsi="Garamond" w:cs="Times New Roman"/>
          <w:b/>
        </w:rPr>
      </w:pPr>
      <w:r w:rsidRPr="00926C02">
        <w:rPr>
          <w:rFonts w:ascii="Garamond" w:hAnsi="Garamond" w:cs="Times New Roman"/>
          <w:b/>
        </w:rPr>
        <w:t>2023-046 : EAU ET ASSAINISSEMENT - RAPPORT ANNUEL DU DELEGATAIRE 2022</w:t>
      </w:r>
    </w:p>
    <w:p w14:paraId="3CE37267" w14:textId="77777777" w:rsidR="00926C02" w:rsidRDefault="00926C02" w:rsidP="00926C02">
      <w:pPr>
        <w:overflowPunct w:val="0"/>
        <w:autoSpaceDE w:val="0"/>
        <w:autoSpaceDN w:val="0"/>
        <w:adjustRightInd w:val="0"/>
        <w:jc w:val="both"/>
        <w:textAlignment w:val="baseline"/>
        <w:rPr>
          <w:rFonts w:eastAsia="Times New Roman" w:cs="Times New Roman"/>
          <w:szCs w:val="20"/>
        </w:rPr>
      </w:pPr>
    </w:p>
    <w:p w14:paraId="7CA8A52B" w14:textId="77777777" w:rsidR="00926C02" w:rsidRDefault="00926C02" w:rsidP="00926C02">
      <w:pPr>
        <w:overflowPunct w:val="0"/>
        <w:autoSpaceDE w:val="0"/>
        <w:adjustRightInd w:val="0"/>
        <w:jc w:val="both"/>
        <w:rPr>
          <w:rFonts w:ascii="Garamond" w:hAnsi="Garamond" w:cs="Times New Roman"/>
          <w:sz w:val="22"/>
          <w:szCs w:val="22"/>
        </w:rPr>
      </w:pPr>
      <w:r w:rsidRPr="00926C02">
        <w:rPr>
          <w:rFonts w:ascii="Garamond" w:hAnsi="Garamond" w:cs="Times New Roman"/>
          <w:sz w:val="22"/>
          <w:szCs w:val="22"/>
        </w:rPr>
        <w:t>Vu l’article 52 de l’ordonnance 2016-065 du 29 janvier 2016 relative aux contrats de concession, il est obligatoire que le concessionnaire produise chaque année un rapport comportant notamment les comptes retraçant les opérations afférentes à l’exécution du contrat de concession et une analyse de la qualité des ouvrages ou des services ;</w:t>
      </w:r>
    </w:p>
    <w:p w14:paraId="6CD554F6" w14:textId="77777777" w:rsidR="00926C02" w:rsidRPr="00926C02" w:rsidRDefault="00926C02" w:rsidP="00926C02">
      <w:pPr>
        <w:overflowPunct w:val="0"/>
        <w:autoSpaceDE w:val="0"/>
        <w:adjustRightInd w:val="0"/>
        <w:jc w:val="both"/>
        <w:rPr>
          <w:rFonts w:ascii="Garamond" w:hAnsi="Garamond" w:cs="Times New Roman"/>
          <w:sz w:val="22"/>
          <w:szCs w:val="22"/>
        </w:rPr>
      </w:pPr>
    </w:p>
    <w:p w14:paraId="4F294266" w14:textId="77777777" w:rsidR="00926C02" w:rsidRDefault="00926C02" w:rsidP="00926C02">
      <w:pPr>
        <w:overflowPunct w:val="0"/>
        <w:autoSpaceDE w:val="0"/>
        <w:adjustRightInd w:val="0"/>
        <w:jc w:val="both"/>
        <w:rPr>
          <w:rFonts w:ascii="Garamond" w:hAnsi="Garamond" w:cs="Times New Roman"/>
          <w:sz w:val="22"/>
          <w:szCs w:val="22"/>
        </w:rPr>
      </w:pPr>
      <w:r w:rsidRPr="00926C02">
        <w:rPr>
          <w:rFonts w:ascii="Garamond" w:hAnsi="Garamond" w:cs="Times New Roman"/>
          <w:sz w:val="22"/>
          <w:szCs w:val="22"/>
        </w:rPr>
        <w:t>Vu l’article 33 du décret 2016-086 du 1er février 2016 relatif aux contrats de concession, ce rapport doit être remis à l’autorité concédante avant le 1er juin. Dès réception, le rapport, qui doit être joint au compte administratif en application de l’article R. 1411-8 du code général des collectivités territoriales</w:t>
      </w:r>
      <w:r>
        <w:rPr>
          <w:rFonts w:ascii="Garamond" w:hAnsi="Garamond" w:cs="Times New Roman"/>
          <w:sz w:val="22"/>
          <w:szCs w:val="22"/>
        </w:rPr>
        <w:t>,</w:t>
      </w:r>
      <w:r w:rsidRPr="00926C02">
        <w:rPr>
          <w:rFonts w:ascii="Garamond" w:hAnsi="Garamond" w:cs="Times New Roman"/>
          <w:sz w:val="22"/>
          <w:szCs w:val="22"/>
        </w:rPr>
        <w:t xml:space="preserve"> est inscrit à la plus proche réunion de l’assemblée délibérante de la collectivité ou de l’établissement public (en vertu de l’article L. 1411-3 du même code), et en tout état de cause avant le 30 juin, échéance avant laquelle l’assemblée délibérante doit arrêter les comptes ;</w:t>
      </w:r>
    </w:p>
    <w:p w14:paraId="7CE52595" w14:textId="77777777" w:rsidR="00926C02" w:rsidRPr="00926C02" w:rsidRDefault="00926C02" w:rsidP="00926C02">
      <w:pPr>
        <w:overflowPunct w:val="0"/>
        <w:autoSpaceDE w:val="0"/>
        <w:adjustRightInd w:val="0"/>
        <w:jc w:val="both"/>
        <w:rPr>
          <w:rFonts w:ascii="Garamond" w:hAnsi="Garamond" w:cs="Times New Roman"/>
          <w:sz w:val="22"/>
          <w:szCs w:val="22"/>
        </w:rPr>
      </w:pPr>
    </w:p>
    <w:p w14:paraId="7DDFBFDC" w14:textId="77777777" w:rsidR="00926C02" w:rsidRDefault="00926C02" w:rsidP="00926C02">
      <w:pPr>
        <w:overflowPunct w:val="0"/>
        <w:autoSpaceDE w:val="0"/>
        <w:adjustRightInd w:val="0"/>
        <w:jc w:val="both"/>
        <w:rPr>
          <w:rFonts w:ascii="Garamond" w:hAnsi="Garamond" w:cs="Times New Roman"/>
          <w:sz w:val="22"/>
          <w:szCs w:val="22"/>
        </w:rPr>
      </w:pPr>
      <w:r w:rsidRPr="00926C02">
        <w:rPr>
          <w:rFonts w:ascii="Garamond" w:hAnsi="Garamond" w:cs="Times New Roman"/>
          <w:sz w:val="22"/>
          <w:szCs w:val="22"/>
        </w:rPr>
        <w:t>Considérant qu’aucune séance du Conseil municipal n’a pu se tenir depuis le 15 mai 2023 ;</w:t>
      </w:r>
    </w:p>
    <w:p w14:paraId="0BD04925" w14:textId="77777777" w:rsidR="00926C02" w:rsidRPr="00926C02" w:rsidRDefault="00926C02" w:rsidP="00926C02">
      <w:pPr>
        <w:overflowPunct w:val="0"/>
        <w:autoSpaceDE w:val="0"/>
        <w:adjustRightInd w:val="0"/>
        <w:jc w:val="both"/>
        <w:rPr>
          <w:rFonts w:ascii="Garamond" w:hAnsi="Garamond" w:cs="Times New Roman"/>
          <w:sz w:val="22"/>
          <w:szCs w:val="22"/>
        </w:rPr>
      </w:pPr>
    </w:p>
    <w:p w14:paraId="5092CB69" w14:textId="77777777" w:rsidR="00926C02" w:rsidRDefault="00926C02" w:rsidP="00926C02">
      <w:pPr>
        <w:overflowPunct w:val="0"/>
        <w:autoSpaceDE w:val="0"/>
        <w:adjustRightInd w:val="0"/>
        <w:jc w:val="both"/>
        <w:rPr>
          <w:rFonts w:ascii="Garamond" w:hAnsi="Garamond" w:cs="Times New Roman"/>
          <w:sz w:val="22"/>
          <w:szCs w:val="22"/>
        </w:rPr>
      </w:pPr>
      <w:r w:rsidRPr="00926C02">
        <w:rPr>
          <w:rFonts w:ascii="Garamond" w:hAnsi="Garamond" w:cs="Times New Roman"/>
          <w:sz w:val="22"/>
          <w:szCs w:val="22"/>
        </w:rPr>
        <w:t xml:space="preserve">Considérant que le responsable du secteur de la SAUR est venu présenter le rapport annuel de l’année 2022 en séance ; </w:t>
      </w:r>
    </w:p>
    <w:p w14:paraId="2A92531D" w14:textId="77777777" w:rsidR="00926C02" w:rsidRDefault="00926C02" w:rsidP="00926C02">
      <w:pPr>
        <w:overflowPunct w:val="0"/>
        <w:autoSpaceDE w:val="0"/>
        <w:adjustRightInd w:val="0"/>
        <w:jc w:val="both"/>
        <w:rPr>
          <w:rFonts w:ascii="Garamond" w:hAnsi="Garamond" w:cs="Times New Roman"/>
          <w:sz w:val="22"/>
          <w:szCs w:val="22"/>
        </w:rPr>
      </w:pPr>
    </w:p>
    <w:p w14:paraId="4A8B3C74" w14:textId="77777777" w:rsidR="00926C02" w:rsidRPr="00EA1890" w:rsidRDefault="00926C02" w:rsidP="00926C02">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le délégataire et M. le Maire n’appelle pas à des débats particuliers. </w:t>
      </w:r>
    </w:p>
    <w:p w14:paraId="5A9AFB77" w14:textId="77777777" w:rsidR="00926C02" w:rsidRPr="005C7827" w:rsidRDefault="00926C02" w:rsidP="00926C02">
      <w:pPr>
        <w:overflowPunct w:val="0"/>
        <w:autoSpaceDE w:val="0"/>
        <w:autoSpaceDN w:val="0"/>
        <w:adjustRightInd w:val="0"/>
        <w:jc w:val="both"/>
        <w:textAlignment w:val="baseline"/>
        <w:rPr>
          <w:rFonts w:eastAsia="Times New Roman" w:cs="Times New Roman"/>
          <w:szCs w:val="20"/>
        </w:rPr>
      </w:pPr>
    </w:p>
    <w:p w14:paraId="06ADEF75" w14:textId="77777777" w:rsidR="00926C02" w:rsidRPr="00150FE5" w:rsidRDefault="00926C02" w:rsidP="00926C02">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59C80C35" w14:textId="77777777" w:rsidR="00926C02" w:rsidRDefault="00926C02" w:rsidP="00926C02">
      <w:pPr>
        <w:pStyle w:val="Standard"/>
        <w:jc w:val="both"/>
      </w:pPr>
    </w:p>
    <w:p w14:paraId="6A8929A3" w14:textId="77777777" w:rsidR="00926C02" w:rsidRPr="00A711E1" w:rsidRDefault="00A711E1" w:rsidP="00926C02">
      <w:pPr>
        <w:pStyle w:val="Standard"/>
        <w:numPr>
          <w:ilvl w:val="0"/>
          <w:numId w:val="1"/>
        </w:numPr>
        <w:spacing w:before="114" w:after="114"/>
        <w:jc w:val="both"/>
        <w:rPr>
          <w:rFonts w:ascii="Garamond" w:eastAsia="Times New Roman" w:hAnsi="Garamond" w:cs="Times New Roman"/>
          <w:kern w:val="0"/>
          <w:szCs w:val="18"/>
          <w:lang w:eastAsia="fr-FR" w:bidi="ar-SA"/>
        </w:rPr>
      </w:pPr>
      <w:r w:rsidRPr="00A711E1">
        <w:rPr>
          <w:rFonts w:ascii="Garamond" w:eastAsia="Times New Roman" w:hAnsi="Garamond" w:cs="Times New Roman"/>
          <w:kern w:val="0"/>
          <w:szCs w:val="18"/>
          <w:lang w:eastAsia="fr-FR" w:bidi="ar-SA"/>
        </w:rPr>
        <w:t>D’a</w:t>
      </w:r>
      <w:r w:rsidR="00926C02" w:rsidRPr="00A711E1">
        <w:rPr>
          <w:rFonts w:ascii="Garamond" w:eastAsia="Times New Roman" w:hAnsi="Garamond" w:cs="Times New Roman"/>
          <w:kern w:val="0"/>
          <w:szCs w:val="18"/>
          <w:lang w:eastAsia="fr-FR" w:bidi="ar-SA"/>
        </w:rPr>
        <w:t>pprouver le rapport annuel 2022 de la SAUR, délégataire du service public de l’eau et de l’assainissement</w:t>
      </w:r>
      <w:r w:rsidRPr="00A711E1">
        <w:rPr>
          <w:rFonts w:ascii="Garamond" w:eastAsia="Times New Roman" w:hAnsi="Garamond" w:cs="Times New Roman"/>
          <w:kern w:val="0"/>
          <w:szCs w:val="18"/>
          <w:lang w:eastAsia="fr-FR" w:bidi="ar-SA"/>
        </w:rPr>
        <w:t xml:space="preserve">. </w:t>
      </w:r>
    </w:p>
    <w:p w14:paraId="2B0F50FF" w14:textId="77777777" w:rsidR="00926C02" w:rsidRDefault="00926C02" w:rsidP="00926C02">
      <w:pPr>
        <w:jc w:val="both"/>
        <w:rPr>
          <w:rFonts w:ascii="Garamond" w:hAnsi="Garamond" w:cs="Times New Roman"/>
          <w:sz w:val="22"/>
          <w:szCs w:val="22"/>
        </w:rPr>
      </w:pPr>
    </w:p>
    <w:p w14:paraId="05A30701" w14:textId="77777777" w:rsidR="00076CD9" w:rsidRPr="00076CD9" w:rsidRDefault="00076CD9" w:rsidP="00076CD9">
      <w:pPr>
        <w:jc w:val="both"/>
        <w:rPr>
          <w:rFonts w:ascii="Garamond" w:hAnsi="Garamond" w:cs="Times New Roman"/>
          <w:b/>
        </w:rPr>
      </w:pPr>
      <w:r w:rsidRPr="00076CD9">
        <w:rPr>
          <w:rFonts w:ascii="Garamond" w:hAnsi="Garamond" w:cs="Times New Roman"/>
          <w:b/>
        </w:rPr>
        <w:t>2023-047 : EAU - CREATION ET STATUTS D’UN SYNDICAT MIXTE OUVERT – AVIS DE LA COMMUNE DE POUILLY-EN-AUXOIS</w:t>
      </w:r>
    </w:p>
    <w:p w14:paraId="5A5065F6" w14:textId="77777777" w:rsidR="00076CD9" w:rsidRDefault="00076CD9" w:rsidP="00076CD9">
      <w:pPr>
        <w:overflowPunct w:val="0"/>
        <w:autoSpaceDE w:val="0"/>
        <w:autoSpaceDN w:val="0"/>
        <w:adjustRightInd w:val="0"/>
        <w:jc w:val="both"/>
        <w:textAlignment w:val="baseline"/>
        <w:rPr>
          <w:rFonts w:eastAsia="Times New Roman" w:cs="Times New Roman"/>
          <w:szCs w:val="20"/>
        </w:rPr>
      </w:pPr>
    </w:p>
    <w:p w14:paraId="59647BD6" w14:textId="77777777" w:rsidR="00076CD9" w:rsidRPr="00076CD9" w:rsidRDefault="00076CD9" w:rsidP="00076CD9">
      <w:pPr>
        <w:overflowPunct w:val="0"/>
        <w:autoSpaceDE w:val="0"/>
        <w:adjustRightInd w:val="0"/>
        <w:jc w:val="both"/>
        <w:rPr>
          <w:rFonts w:ascii="Garamond" w:hAnsi="Garamond" w:cs="Times New Roman"/>
          <w:sz w:val="22"/>
          <w:szCs w:val="22"/>
        </w:rPr>
      </w:pPr>
      <w:r w:rsidRPr="00076CD9">
        <w:rPr>
          <w:rFonts w:ascii="Garamond" w:hAnsi="Garamond" w:cs="Times New Roman"/>
          <w:sz w:val="22"/>
          <w:szCs w:val="22"/>
        </w:rPr>
        <w:t xml:space="preserve">Vu le projet de création d’une nouvelle ressource partagée et d’un nouveau syndicat qui a pour objet, sur son territoire d’intervention, la production d’eau potable par la mobilisation </w:t>
      </w:r>
      <w:r w:rsidR="00DE43EF">
        <w:rPr>
          <w:rFonts w:ascii="Garamond" w:hAnsi="Garamond" w:cs="Times New Roman"/>
          <w:sz w:val="22"/>
          <w:szCs w:val="22"/>
        </w:rPr>
        <w:t xml:space="preserve">exclusive </w:t>
      </w:r>
      <w:r w:rsidRPr="00076CD9">
        <w:rPr>
          <w:rFonts w:ascii="Garamond" w:hAnsi="Garamond" w:cs="Times New Roman"/>
          <w:sz w:val="22"/>
          <w:szCs w:val="22"/>
        </w:rPr>
        <w:t xml:space="preserve">de la </w:t>
      </w:r>
      <w:r w:rsidR="00DE43EF">
        <w:rPr>
          <w:rFonts w:ascii="Garamond" w:hAnsi="Garamond" w:cs="Times New Roman"/>
          <w:sz w:val="22"/>
          <w:szCs w:val="22"/>
        </w:rPr>
        <w:t>réserve</w:t>
      </w:r>
      <w:r w:rsidRPr="00076CD9">
        <w:rPr>
          <w:rFonts w:ascii="Garamond" w:hAnsi="Garamond" w:cs="Times New Roman"/>
          <w:sz w:val="22"/>
          <w:szCs w:val="22"/>
        </w:rPr>
        <w:t xml:space="preserve"> </w:t>
      </w:r>
      <w:r w:rsidR="00DE43EF">
        <w:rPr>
          <w:rFonts w:ascii="Garamond" w:hAnsi="Garamond" w:cs="Times New Roman"/>
          <w:sz w:val="22"/>
          <w:szCs w:val="22"/>
        </w:rPr>
        <w:t>d’</w:t>
      </w:r>
      <w:r w:rsidRPr="00076CD9">
        <w:rPr>
          <w:rFonts w:ascii="Garamond" w:hAnsi="Garamond" w:cs="Times New Roman"/>
          <w:sz w:val="22"/>
          <w:szCs w:val="22"/>
        </w:rPr>
        <w:t>eau du Barrage de Grosbois-en-Montagne et le transport y afférent ;</w:t>
      </w:r>
    </w:p>
    <w:p w14:paraId="7EEFA90A" w14:textId="77777777" w:rsidR="00076CD9" w:rsidRDefault="00076CD9" w:rsidP="00076CD9">
      <w:pPr>
        <w:overflowPunct w:val="0"/>
        <w:autoSpaceDE w:val="0"/>
        <w:adjustRightInd w:val="0"/>
        <w:jc w:val="both"/>
      </w:pPr>
    </w:p>
    <w:p w14:paraId="4B34DED7" w14:textId="77777777" w:rsidR="00076CD9" w:rsidRDefault="00076CD9" w:rsidP="00076CD9">
      <w:pPr>
        <w:overflowPunct w:val="0"/>
        <w:autoSpaceDE w:val="0"/>
        <w:adjustRightInd w:val="0"/>
        <w:jc w:val="both"/>
        <w:rPr>
          <w:rFonts w:ascii="Garamond" w:hAnsi="Garamond" w:cs="Times New Roman"/>
          <w:sz w:val="22"/>
          <w:szCs w:val="22"/>
        </w:rPr>
      </w:pPr>
      <w:r w:rsidRPr="00DE43EF">
        <w:rPr>
          <w:rFonts w:ascii="Garamond" w:hAnsi="Garamond" w:cs="Times New Roman"/>
          <w:sz w:val="22"/>
          <w:szCs w:val="22"/>
        </w:rPr>
        <w:t>Considérant que ce projet d’envergure a pris toute son importance suite au déficit de précipitations au cours des dernières années ;</w:t>
      </w:r>
    </w:p>
    <w:p w14:paraId="4655C1D6" w14:textId="77777777" w:rsidR="00DE43EF" w:rsidRPr="00DE43EF" w:rsidRDefault="00DE43EF" w:rsidP="00076CD9">
      <w:pPr>
        <w:overflowPunct w:val="0"/>
        <w:autoSpaceDE w:val="0"/>
        <w:adjustRightInd w:val="0"/>
        <w:jc w:val="both"/>
        <w:rPr>
          <w:rFonts w:ascii="Garamond" w:hAnsi="Garamond" w:cs="Times New Roman"/>
          <w:sz w:val="22"/>
          <w:szCs w:val="22"/>
        </w:rPr>
      </w:pPr>
    </w:p>
    <w:p w14:paraId="62F9FF83" w14:textId="77777777" w:rsidR="00076CD9" w:rsidRDefault="00076CD9" w:rsidP="00076CD9">
      <w:pPr>
        <w:overflowPunct w:val="0"/>
        <w:autoSpaceDE w:val="0"/>
        <w:adjustRightInd w:val="0"/>
        <w:jc w:val="both"/>
        <w:rPr>
          <w:rFonts w:ascii="Garamond" w:hAnsi="Garamond" w:cs="Times New Roman"/>
          <w:sz w:val="22"/>
          <w:szCs w:val="22"/>
        </w:rPr>
      </w:pPr>
      <w:r w:rsidRPr="00DE43EF">
        <w:rPr>
          <w:rFonts w:ascii="Garamond" w:hAnsi="Garamond" w:cs="Times New Roman"/>
          <w:sz w:val="22"/>
          <w:szCs w:val="22"/>
        </w:rPr>
        <w:t>Considérant que sur les conseils de la Préfecture, la forme juridique choisie est un Syndicat Mixte Ouvert (dont la dénomination sera définie prochainement) ;</w:t>
      </w:r>
    </w:p>
    <w:p w14:paraId="2BCC3D73" w14:textId="77777777" w:rsidR="00DE43EF" w:rsidRPr="00DE43EF" w:rsidRDefault="00DE43EF" w:rsidP="00076CD9">
      <w:pPr>
        <w:overflowPunct w:val="0"/>
        <w:autoSpaceDE w:val="0"/>
        <w:adjustRightInd w:val="0"/>
        <w:jc w:val="both"/>
        <w:rPr>
          <w:rFonts w:ascii="Garamond" w:hAnsi="Garamond" w:cs="Times New Roman"/>
          <w:sz w:val="22"/>
          <w:szCs w:val="22"/>
        </w:rPr>
      </w:pPr>
    </w:p>
    <w:p w14:paraId="555E3E17" w14:textId="77777777" w:rsidR="00076CD9" w:rsidRDefault="00076CD9" w:rsidP="00076CD9">
      <w:pPr>
        <w:overflowPunct w:val="0"/>
        <w:autoSpaceDE w:val="0"/>
        <w:adjustRightInd w:val="0"/>
        <w:jc w:val="both"/>
        <w:rPr>
          <w:rFonts w:ascii="Garamond" w:hAnsi="Garamond" w:cs="Times New Roman"/>
          <w:sz w:val="22"/>
          <w:szCs w:val="22"/>
        </w:rPr>
      </w:pPr>
      <w:r w:rsidRPr="00DE43EF">
        <w:rPr>
          <w:rFonts w:ascii="Garamond" w:hAnsi="Garamond" w:cs="Times New Roman"/>
          <w:sz w:val="22"/>
          <w:szCs w:val="22"/>
        </w:rPr>
        <w:t>Considérant que la commune de Pouilly-en-Auxois adhérera à ce syndicat afin de conforter, jusqu’à l’horizon 2050, la sécurité d’alimentation en eau potable ;</w:t>
      </w:r>
    </w:p>
    <w:p w14:paraId="1B80E5FA" w14:textId="77777777" w:rsidR="00DE43EF" w:rsidRPr="00DE43EF" w:rsidRDefault="00DE43EF" w:rsidP="00076CD9">
      <w:pPr>
        <w:overflowPunct w:val="0"/>
        <w:autoSpaceDE w:val="0"/>
        <w:adjustRightInd w:val="0"/>
        <w:jc w:val="both"/>
        <w:rPr>
          <w:rFonts w:ascii="Garamond" w:hAnsi="Garamond" w:cs="Times New Roman"/>
          <w:sz w:val="22"/>
          <w:szCs w:val="22"/>
        </w:rPr>
      </w:pPr>
    </w:p>
    <w:p w14:paraId="3B0377B2" w14:textId="77777777" w:rsidR="00076CD9" w:rsidRPr="00DE43EF" w:rsidRDefault="00076CD9" w:rsidP="00076CD9">
      <w:pPr>
        <w:overflowPunct w:val="0"/>
        <w:autoSpaceDE w:val="0"/>
        <w:adjustRightInd w:val="0"/>
        <w:jc w:val="both"/>
        <w:rPr>
          <w:rFonts w:ascii="Garamond" w:hAnsi="Garamond" w:cs="Times New Roman"/>
          <w:sz w:val="22"/>
          <w:szCs w:val="22"/>
        </w:rPr>
      </w:pPr>
      <w:r w:rsidRPr="00DE43EF">
        <w:rPr>
          <w:rFonts w:ascii="Garamond" w:hAnsi="Garamond" w:cs="Times New Roman"/>
          <w:sz w:val="22"/>
          <w:szCs w:val="22"/>
        </w:rPr>
        <w:t>Considérant que les membres qui adhérent au Syndicat en tant que membres disposant du pouvoir délibérant</w:t>
      </w:r>
      <w:r w:rsidR="00DE43EF">
        <w:rPr>
          <w:rFonts w:ascii="Garamond" w:hAnsi="Garamond" w:cs="Times New Roman"/>
          <w:sz w:val="22"/>
          <w:szCs w:val="22"/>
        </w:rPr>
        <w:t xml:space="preserve"> </w:t>
      </w:r>
      <w:r w:rsidRPr="00DE43EF">
        <w:rPr>
          <w:rFonts w:ascii="Garamond" w:hAnsi="Garamond" w:cs="Times New Roman"/>
          <w:sz w:val="22"/>
          <w:szCs w:val="22"/>
        </w:rPr>
        <w:t xml:space="preserve">sont les collectivités locales et groupements suivants : </w:t>
      </w:r>
    </w:p>
    <w:p w14:paraId="0F13B345" w14:textId="77777777" w:rsidR="00076CD9" w:rsidRPr="00DE43EF" w:rsidRDefault="00076CD9" w:rsidP="00076CD9">
      <w:pPr>
        <w:pStyle w:val="Paragraphedeliste"/>
        <w:numPr>
          <w:ilvl w:val="0"/>
          <w:numId w:val="2"/>
        </w:numPr>
        <w:overflowPunct w:val="0"/>
        <w:autoSpaceDE w:val="0"/>
        <w:adjustRightInd w:val="0"/>
        <w:jc w:val="both"/>
        <w:rPr>
          <w:rFonts w:ascii="Garamond" w:eastAsiaTheme="minorEastAsia" w:hAnsi="Garamond" w:cs="Times New Roman"/>
          <w:lang w:eastAsia="fr-FR"/>
        </w:rPr>
      </w:pPr>
      <w:r w:rsidRPr="00DE43EF">
        <w:rPr>
          <w:rFonts w:ascii="Garamond" w:eastAsiaTheme="minorEastAsia" w:hAnsi="Garamond" w:cs="Times New Roman"/>
          <w:lang w:eastAsia="fr-FR"/>
        </w:rPr>
        <w:t xml:space="preserve">Le Syndicat des </w:t>
      </w:r>
      <w:r w:rsidR="000965D6">
        <w:rPr>
          <w:rFonts w:ascii="Garamond" w:eastAsiaTheme="minorEastAsia" w:hAnsi="Garamond" w:cs="Times New Roman"/>
          <w:lang w:eastAsia="fr-FR"/>
        </w:rPr>
        <w:t>E</w:t>
      </w:r>
      <w:r w:rsidRPr="00DE43EF">
        <w:rPr>
          <w:rFonts w:ascii="Garamond" w:eastAsiaTheme="minorEastAsia" w:hAnsi="Garamond" w:cs="Times New Roman"/>
          <w:lang w:eastAsia="fr-FR"/>
        </w:rPr>
        <w:t>aux et de Services Auxois-Morvan (SESAM)</w:t>
      </w:r>
    </w:p>
    <w:p w14:paraId="01D11C1C" w14:textId="77777777" w:rsidR="00076CD9" w:rsidRPr="00DE43EF" w:rsidRDefault="00076CD9" w:rsidP="00076CD9">
      <w:pPr>
        <w:pStyle w:val="Paragraphedeliste"/>
        <w:numPr>
          <w:ilvl w:val="0"/>
          <w:numId w:val="2"/>
        </w:numPr>
        <w:overflowPunct w:val="0"/>
        <w:autoSpaceDE w:val="0"/>
        <w:adjustRightInd w:val="0"/>
        <w:jc w:val="both"/>
        <w:rPr>
          <w:rFonts w:ascii="Garamond" w:eastAsiaTheme="minorEastAsia" w:hAnsi="Garamond" w:cs="Times New Roman"/>
          <w:lang w:eastAsia="fr-FR"/>
        </w:rPr>
      </w:pPr>
      <w:r w:rsidRPr="00DE43EF">
        <w:rPr>
          <w:rFonts w:ascii="Garamond" w:eastAsiaTheme="minorEastAsia" w:hAnsi="Garamond" w:cs="Times New Roman"/>
          <w:lang w:eastAsia="fr-FR"/>
        </w:rPr>
        <w:t xml:space="preserve">La Communauté de </w:t>
      </w:r>
      <w:r w:rsidR="000965D6">
        <w:rPr>
          <w:rFonts w:ascii="Garamond" w:eastAsiaTheme="minorEastAsia" w:hAnsi="Garamond" w:cs="Times New Roman"/>
          <w:lang w:eastAsia="fr-FR"/>
        </w:rPr>
        <w:t>c</w:t>
      </w:r>
      <w:r w:rsidRPr="00DE43EF">
        <w:rPr>
          <w:rFonts w:ascii="Garamond" w:eastAsiaTheme="minorEastAsia" w:hAnsi="Garamond" w:cs="Times New Roman"/>
          <w:lang w:eastAsia="fr-FR"/>
        </w:rPr>
        <w:t>ommunes Ouche et Montagne</w:t>
      </w:r>
    </w:p>
    <w:p w14:paraId="4E3020EF" w14:textId="77777777" w:rsidR="00076CD9" w:rsidRPr="00DE43EF" w:rsidRDefault="00076CD9" w:rsidP="00076CD9">
      <w:pPr>
        <w:pStyle w:val="Paragraphedeliste"/>
        <w:numPr>
          <w:ilvl w:val="0"/>
          <w:numId w:val="2"/>
        </w:numPr>
        <w:overflowPunct w:val="0"/>
        <w:autoSpaceDE w:val="0"/>
        <w:adjustRightInd w:val="0"/>
        <w:jc w:val="both"/>
        <w:rPr>
          <w:rFonts w:ascii="Garamond" w:eastAsiaTheme="minorEastAsia" w:hAnsi="Garamond" w:cs="Times New Roman"/>
          <w:lang w:eastAsia="fr-FR"/>
        </w:rPr>
      </w:pPr>
      <w:r w:rsidRPr="00DE43EF">
        <w:rPr>
          <w:rFonts w:ascii="Garamond" w:eastAsiaTheme="minorEastAsia" w:hAnsi="Garamond" w:cs="Times New Roman"/>
          <w:lang w:eastAsia="fr-FR"/>
        </w:rPr>
        <w:t>Le Syndicat de la Vallée du Suzon (SIEAVS)</w:t>
      </w:r>
    </w:p>
    <w:p w14:paraId="276C4499" w14:textId="77777777" w:rsidR="00076CD9" w:rsidRPr="00DE43EF" w:rsidRDefault="00076CD9" w:rsidP="00076CD9">
      <w:pPr>
        <w:pStyle w:val="Paragraphedeliste"/>
        <w:numPr>
          <w:ilvl w:val="0"/>
          <w:numId w:val="2"/>
        </w:numPr>
        <w:overflowPunct w:val="0"/>
        <w:autoSpaceDE w:val="0"/>
        <w:adjustRightInd w:val="0"/>
        <w:jc w:val="both"/>
        <w:rPr>
          <w:rFonts w:ascii="Garamond" w:eastAsiaTheme="minorEastAsia" w:hAnsi="Garamond" w:cs="Times New Roman"/>
          <w:lang w:eastAsia="fr-FR"/>
        </w:rPr>
      </w:pPr>
      <w:r w:rsidRPr="00DE43EF">
        <w:rPr>
          <w:rFonts w:ascii="Garamond" w:eastAsiaTheme="minorEastAsia" w:hAnsi="Garamond" w:cs="Times New Roman"/>
          <w:lang w:eastAsia="fr-FR"/>
        </w:rPr>
        <w:t>Le Syndicat intercommunal d’adduction d’eau potable et d’assainissement de Thoisy-le-Désert</w:t>
      </w:r>
    </w:p>
    <w:p w14:paraId="7F906EE8" w14:textId="77777777" w:rsidR="00076CD9" w:rsidRPr="00DE43EF" w:rsidRDefault="00076CD9" w:rsidP="00076CD9">
      <w:pPr>
        <w:pStyle w:val="Paragraphedeliste"/>
        <w:numPr>
          <w:ilvl w:val="0"/>
          <w:numId w:val="2"/>
        </w:numPr>
        <w:overflowPunct w:val="0"/>
        <w:autoSpaceDE w:val="0"/>
        <w:adjustRightInd w:val="0"/>
        <w:jc w:val="both"/>
        <w:rPr>
          <w:rFonts w:ascii="Garamond" w:eastAsiaTheme="minorEastAsia" w:hAnsi="Garamond" w:cs="Times New Roman"/>
          <w:lang w:eastAsia="fr-FR"/>
        </w:rPr>
      </w:pPr>
      <w:r w:rsidRPr="00DE43EF">
        <w:rPr>
          <w:rFonts w:ascii="Garamond" w:eastAsiaTheme="minorEastAsia" w:hAnsi="Garamond" w:cs="Times New Roman"/>
          <w:lang w:eastAsia="fr-FR"/>
        </w:rPr>
        <w:t>La Commune de Pouilly-en-Auxois</w:t>
      </w:r>
    </w:p>
    <w:p w14:paraId="62FBA580" w14:textId="77777777" w:rsidR="00076CD9" w:rsidRDefault="00076CD9" w:rsidP="00076CD9">
      <w:pPr>
        <w:overflowPunct w:val="0"/>
        <w:autoSpaceDE w:val="0"/>
        <w:adjustRightInd w:val="0"/>
        <w:jc w:val="both"/>
        <w:rPr>
          <w:rFonts w:ascii="Garamond" w:hAnsi="Garamond" w:cs="Times New Roman"/>
          <w:sz w:val="22"/>
          <w:szCs w:val="22"/>
        </w:rPr>
      </w:pPr>
      <w:r w:rsidRPr="00DE43EF">
        <w:rPr>
          <w:rFonts w:ascii="Garamond" w:hAnsi="Garamond" w:cs="Times New Roman"/>
          <w:sz w:val="22"/>
          <w:szCs w:val="22"/>
        </w:rPr>
        <w:t>Considérant que ce syndicat est constitué pour une durée illimitée ;</w:t>
      </w:r>
    </w:p>
    <w:p w14:paraId="6B091D01" w14:textId="77777777" w:rsidR="00DE43EF" w:rsidRPr="00DE43EF" w:rsidRDefault="00DE43EF" w:rsidP="00076CD9">
      <w:pPr>
        <w:overflowPunct w:val="0"/>
        <w:autoSpaceDE w:val="0"/>
        <w:adjustRightInd w:val="0"/>
        <w:jc w:val="both"/>
        <w:rPr>
          <w:rFonts w:ascii="Garamond" w:hAnsi="Garamond" w:cs="Times New Roman"/>
          <w:sz w:val="22"/>
          <w:szCs w:val="22"/>
        </w:rPr>
      </w:pPr>
    </w:p>
    <w:p w14:paraId="57AA92B8" w14:textId="77777777" w:rsidR="00076CD9" w:rsidRPr="00DE43EF" w:rsidRDefault="00076CD9" w:rsidP="00076CD9">
      <w:pPr>
        <w:overflowPunct w:val="0"/>
        <w:autoSpaceDE w:val="0"/>
        <w:adjustRightInd w:val="0"/>
        <w:jc w:val="both"/>
        <w:rPr>
          <w:rFonts w:ascii="Garamond" w:hAnsi="Garamond" w:cs="Times New Roman"/>
          <w:sz w:val="22"/>
          <w:szCs w:val="22"/>
        </w:rPr>
      </w:pPr>
      <w:r w:rsidRPr="00DE43EF">
        <w:rPr>
          <w:rFonts w:ascii="Garamond" w:hAnsi="Garamond" w:cs="Times New Roman"/>
          <w:sz w:val="22"/>
          <w:szCs w:val="22"/>
        </w:rPr>
        <w:t>Considérant que le projet des statuts de ce nouveau syndicat a été transmis aux membres du Conseil Municipal pour avis ;</w:t>
      </w:r>
    </w:p>
    <w:p w14:paraId="45CB714A" w14:textId="77777777" w:rsidR="00076CD9" w:rsidRDefault="00076CD9" w:rsidP="00076CD9">
      <w:pPr>
        <w:overflowPunct w:val="0"/>
        <w:autoSpaceDE w:val="0"/>
        <w:autoSpaceDN w:val="0"/>
        <w:adjustRightInd w:val="0"/>
        <w:jc w:val="both"/>
        <w:textAlignment w:val="baseline"/>
        <w:rPr>
          <w:rFonts w:eastAsia="Times New Roman" w:cs="Times New Roman"/>
          <w:szCs w:val="20"/>
        </w:rPr>
      </w:pPr>
    </w:p>
    <w:p w14:paraId="28C5F28F" w14:textId="77777777" w:rsidR="00252327" w:rsidRPr="00252327" w:rsidRDefault="00252327" w:rsidP="00076CD9">
      <w:pPr>
        <w:overflowPunct w:val="0"/>
        <w:autoSpaceDE w:val="0"/>
        <w:autoSpaceDN w:val="0"/>
        <w:adjustRightInd w:val="0"/>
        <w:jc w:val="both"/>
        <w:textAlignment w:val="baseline"/>
        <w:rPr>
          <w:rFonts w:ascii="Garamond" w:hAnsi="Garamond" w:cs="Times New Roman"/>
          <w:sz w:val="22"/>
          <w:szCs w:val="22"/>
        </w:rPr>
      </w:pPr>
      <w:r w:rsidRPr="00252327">
        <w:rPr>
          <w:rFonts w:ascii="Garamond" w:hAnsi="Garamond" w:cs="Times New Roman"/>
          <w:sz w:val="22"/>
          <w:szCs w:val="22"/>
        </w:rPr>
        <w:tab/>
        <w:t xml:space="preserve">M. le Maire rappelle </w:t>
      </w:r>
      <w:r>
        <w:rPr>
          <w:rFonts w:ascii="Garamond" w:hAnsi="Garamond" w:cs="Times New Roman"/>
          <w:sz w:val="22"/>
          <w:szCs w:val="22"/>
        </w:rPr>
        <w:t xml:space="preserve">tous les enjeux, actuels et à venir, quant à la gestion de l’eau au niveau du territoire. De même, la représentativité au sein du futur syndicat est un point qui doit retenir l’attention afin de mettre en place une structure en adéquation avec les objectifs qui lui seront dévolus. </w:t>
      </w:r>
    </w:p>
    <w:p w14:paraId="4CF72726" w14:textId="77777777" w:rsidR="00252327" w:rsidRPr="00252327" w:rsidRDefault="00252327" w:rsidP="00076CD9">
      <w:pPr>
        <w:overflowPunct w:val="0"/>
        <w:autoSpaceDE w:val="0"/>
        <w:autoSpaceDN w:val="0"/>
        <w:adjustRightInd w:val="0"/>
        <w:jc w:val="both"/>
        <w:textAlignment w:val="baseline"/>
        <w:rPr>
          <w:rFonts w:ascii="Garamond" w:hAnsi="Garamond" w:cs="Times New Roman"/>
          <w:sz w:val="22"/>
          <w:szCs w:val="22"/>
        </w:rPr>
      </w:pPr>
    </w:p>
    <w:p w14:paraId="40A5B66B" w14:textId="77777777" w:rsidR="00076CD9" w:rsidRPr="000965D6" w:rsidRDefault="00030C10" w:rsidP="000965D6">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30540A01" w14:textId="77777777" w:rsidR="00076CD9" w:rsidRPr="00030C10" w:rsidRDefault="00030C10" w:rsidP="00030C10">
      <w:pPr>
        <w:pStyle w:val="Standard"/>
        <w:numPr>
          <w:ilvl w:val="0"/>
          <w:numId w:val="3"/>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De v</w:t>
      </w:r>
      <w:r w:rsidR="00076CD9" w:rsidRPr="00030C10">
        <w:rPr>
          <w:rFonts w:ascii="Garamond" w:eastAsia="Times New Roman" w:hAnsi="Garamond" w:cs="Times New Roman"/>
          <w:kern w:val="0"/>
          <w:szCs w:val="18"/>
          <w:lang w:eastAsia="fr-FR" w:bidi="ar-SA"/>
        </w:rPr>
        <w:t>alider le projet de statuts ;</w:t>
      </w:r>
    </w:p>
    <w:p w14:paraId="231087C1" w14:textId="77777777" w:rsidR="00076CD9" w:rsidRPr="00030C10" w:rsidRDefault="00076CD9" w:rsidP="00030C10">
      <w:pPr>
        <w:pStyle w:val="Standard"/>
        <w:numPr>
          <w:ilvl w:val="0"/>
          <w:numId w:val="3"/>
        </w:numPr>
        <w:spacing w:before="114" w:after="114"/>
        <w:jc w:val="both"/>
        <w:rPr>
          <w:rFonts w:ascii="Garamond" w:eastAsia="Times New Roman" w:hAnsi="Garamond" w:cs="Times New Roman"/>
          <w:kern w:val="0"/>
          <w:szCs w:val="18"/>
          <w:lang w:eastAsia="fr-FR" w:bidi="ar-SA"/>
        </w:rPr>
      </w:pPr>
      <w:r w:rsidRPr="00030C10">
        <w:rPr>
          <w:rFonts w:ascii="Garamond" w:eastAsia="Times New Roman" w:hAnsi="Garamond" w:cs="Times New Roman"/>
          <w:kern w:val="0"/>
          <w:szCs w:val="18"/>
          <w:lang w:eastAsia="fr-FR" w:bidi="ar-SA"/>
        </w:rPr>
        <w:t>D</w:t>
      </w:r>
      <w:r w:rsidR="00030C10">
        <w:rPr>
          <w:rFonts w:ascii="Garamond" w:eastAsia="Times New Roman" w:hAnsi="Garamond" w:cs="Times New Roman"/>
          <w:kern w:val="0"/>
          <w:szCs w:val="18"/>
          <w:lang w:eastAsia="fr-FR" w:bidi="ar-SA"/>
        </w:rPr>
        <w:t>e do</w:t>
      </w:r>
      <w:r w:rsidRPr="00030C10">
        <w:rPr>
          <w:rFonts w:ascii="Garamond" w:eastAsia="Times New Roman" w:hAnsi="Garamond" w:cs="Times New Roman"/>
          <w:kern w:val="0"/>
          <w:szCs w:val="18"/>
          <w:lang w:eastAsia="fr-FR" w:bidi="ar-SA"/>
        </w:rPr>
        <w:t>nner un avis favorable au projet de statuts pour le Syndicat Mixte Ouvert ;</w:t>
      </w:r>
    </w:p>
    <w:p w14:paraId="4C34C437" w14:textId="77777777" w:rsidR="00076CD9" w:rsidRPr="00030C10" w:rsidRDefault="00030C10" w:rsidP="00030C10">
      <w:pPr>
        <w:pStyle w:val="Standard"/>
        <w:numPr>
          <w:ilvl w:val="0"/>
          <w:numId w:val="3"/>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De p</w:t>
      </w:r>
      <w:r w:rsidR="00076CD9" w:rsidRPr="00030C10">
        <w:rPr>
          <w:rFonts w:ascii="Garamond" w:eastAsia="Times New Roman" w:hAnsi="Garamond" w:cs="Times New Roman"/>
          <w:kern w:val="0"/>
          <w:szCs w:val="18"/>
          <w:lang w:eastAsia="fr-FR" w:bidi="ar-SA"/>
        </w:rPr>
        <w:t>réciser que la Commune de Pouilly-en-Auxois ne déléguera à ce syndicat que sa compétence « production d’eau potable par la mobilisation de la ressource en eau issue exclusivement du Barrage de Grosbois-en-Montagne et le transport y afférent » ;</w:t>
      </w:r>
    </w:p>
    <w:p w14:paraId="1F58484D" w14:textId="77777777" w:rsidR="00076CD9" w:rsidRDefault="00030C10" w:rsidP="00030C10">
      <w:pPr>
        <w:pStyle w:val="Standard"/>
        <w:numPr>
          <w:ilvl w:val="0"/>
          <w:numId w:val="3"/>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De c</w:t>
      </w:r>
      <w:r w:rsidR="00076CD9" w:rsidRPr="00030C10">
        <w:rPr>
          <w:rFonts w:ascii="Garamond" w:eastAsia="Times New Roman" w:hAnsi="Garamond" w:cs="Times New Roman"/>
          <w:kern w:val="0"/>
          <w:szCs w:val="18"/>
          <w:lang w:eastAsia="fr-FR" w:bidi="ar-SA"/>
        </w:rPr>
        <w:t>harger Monsieur le Maire de poursuivre les formalités conduisant à cette adhésion, lui donner tout pouvoir à cet effet et toutes signatures utiles.</w:t>
      </w:r>
    </w:p>
    <w:p w14:paraId="18DA6F0B" w14:textId="77777777" w:rsidR="000960DF" w:rsidRDefault="000960DF" w:rsidP="000960DF">
      <w:pPr>
        <w:pStyle w:val="Standard"/>
        <w:spacing w:before="114" w:after="114"/>
        <w:jc w:val="both"/>
        <w:rPr>
          <w:rFonts w:ascii="Garamond" w:eastAsia="Times New Roman" w:hAnsi="Garamond" w:cs="Times New Roman"/>
          <w:kern w:val="0"/>
          <w:szCs w:val="18"/>
          <w:lang w:eastAsia="fr-FR" w:bidi="ar-SA"/>
        </w:rPr>
      </w:pPr>
    </w:p>
    <w:p w14:paraId="0EE2ADE6" w14:textId="77777777" w:rsidR="000960DF" w:rsidRDefault="000960DF" w:rsidP="000960DF">
      <w:pPr>
        <w:spacing w:after="60"/>
        <w:jc w:val="both"/>
        <w:rPr>
          <w:rFonts w:ascii="Century Gothic" w:eastAsiaTheme="majorEastAsia" w:hAnsi="Century Gothic" w:cstheme="majorBidi"/>
          <w:b/>
          <w:caps/>
          <w:sz w:val="28"/>
          <w:szCs w:val="32"/>
        </w:rPr>
      </w:pPr>
    </w:p>
    <w:p w14:paraId="29360D2C" w14:textId="77777777" w:rsidR="000960DF" w:rsidRPr="000960DF" w:rsidRDefault="000960DF" w:rsidP="000960DF">
      <w:pPr>
        <w:spacing w:after="60"/>
        <w:jc w:val="both"/>
        <w:rPr>
          <w:rFonts w:ascii="Garamond" w:hAnsi="Garamond" w:cs="Times New Roman"/>
          <w:b/>
        </w:rPr>
      </w:pPr>
      <w:r w:rsidRPr="000960DF">
        <w:rPr>
          <w:rFonts w:ascii="Garamond" w:hAnsi="Garamond" w:cs="Times New Roman"/>
          <w:b/>
        </w:rPr>
        <w:lastRenderedPageBreak/>
        <w:t>2023-048 : REHABILITATION DU RESEAU D’ASSAINISSEMENT PHASE 2</w:t>
      </w:r>
      <w:r>
        <w:rPr>
          <w:rFonts w:ascii="Garamond" w:hAnsi="Garamond" w:cs="Times New Roman"/>
          <w:b/>
        </w:rPr>
        <w:t xml:space="preserve"> - </w:t>
      </w:r>
      <w:r w:rsidRPr="000960DF">
        <w:rPr>
          <w:rFonts w:ascii="Garamond" w:hAnsi="Garamond" w:cs="Times New Roman"/>
          <w:b/>
        </w:rPr>
        <w:t>AVENANT N°2 AU MARCHE DE MAITRISE D’ŒUVRE DE REALISATION</w:t>
      </w:r>
    </w:p>
    <w:p w14:paraId="19A428CE" w14:textId="77777777" w:rsidR="000960DF" w:rsidRDefault="000960DF" w:rsidP="000960DF">
      <w:pPr>
        <w:spacing w:after="60"/>
        <w:jc w:val="both"/>
        <w:rPr>
          <w:rFonts w:ascii="Century Gothic" w:eastAsiaTheme="majorEastAsia" w:hAnsi="Century Gothic" w:cstheme="majorBidi"/>
          <w:b/>
          <w:bCs/>
          <w:caps/>
          <w:sz w:val="28"/>
          <w:szCs w:val="32"/>
        </w:rPr>
      </w:pPr>
    </w:p>
    <w:p w14:paraId="49BE15D1" w14:textId="77777777" w:rsidR="000960DF" w:rsidRPr="00A85599" w:rsidRDefault="000960DF" w:rsidP="000960DF">
      <w:pPr>
        <w:autoSpaceDE w:val="0"/>
        <w:autoSpaceDN w:val="0"/>
        <w:jc w:val="both"/>
        <w:rPr>
          <w:rFonts w:ascii="Garamond" w:hAnsi="Garamond" w:cs="Times New Roman"/>
          <w:sz w:val="22"/>
          <w:szCs w:val="22"/>
        </w:rPr>
      </w:pPr>
      <w:r w:rsidRPr="00A85599">
        <w:rPr>
          <w:rFonts w:ascii="Garamond" w:hAnsi="Garamond" w:cs="Times New Roman"/>
          <w:sz w:val="22"/>
          <w:szCs w:val="22"/>
        </w:rPr>
        <w:t xml:space="preserve">Vu la décision 2020-071 relative au lancement de la consultation de maitrise d’œuvre pour la réhabilitation du réseau d’assainissement phase 2 ; </w:t>
      </w:r>
    </w:p>
    <w:p w14:paraId="1C57C87F" w14:textId="77777777" w:rsidR="000960DF" w:rsidRPr="00A85599" w:rsidRDefault="000960DF" w:rsidP="000960DF">
      <w:pPr>
        <w:autoSpaceDE w:val="0"/>
        <w:autoSpaceDN w:val="0"/>
        <w:jc w:val="both"/>
        <w:rPr>
          <w:rFonts w:ascii="Garamond" w:hAnsi="Garamond" w:cs="Times New Roman"/>
          <w:sz w:val="22"/>
          <w:szCs w:val="22"/>
        </w:rPr>
      </w:pPr>
    </w:p>
    <w:p w14:paraId="6EB3743E" w14:textId="77777777" w:rsidR="000960DF" w:rsidRPr="00A85599" w:rsidRDefault="000960DF" w:rsidP="000960DF">
      <w:pPr>
        <w:autoSpaceDE w:val="0"/>
        <w:autoSpaceDN w:val="0"/>
        <w:jc w:val="both"/>
        <w:rPr>
          <w:rFonts w:ascii="Garamond" w:hAnsi="Garamond" w:cs="Times New Roman"/>
          <w:sz w:val="22"/>
          <w:szCs w:val="22"/>
        </w:rPr>
      </w:pPr>
      <w:r w:rsidRPr="00A85599">
        <w:rPr>
          <w:rFonts w:ascii="Garamond" w:hAnsi="Garamond" w:cs="Times New Roman"/>
          <w:sz w:val="22"/>
          <w:szCs w:val="22"/>
        </w:rPr>
        <w:t>Vu la délibération 2020-072 relative à la transformation de la maitrise d’œuvre complète (2017-075) en maitrise d’œuvre de conception (diagnostic)</w:t>
      </w:r>
      <w:r w:rsidR="00A85599">
        <w:rPr>
          <w:rFonts w:ascii="Garamond" w:hAnsi="Garamond" w:cs="Times New Roman"/>
          <w:sz w:val="22"/>
          <w:szCs w:val="22"/>
        </w:rPr>
        <w:t> ;</w:t>
      </w:r>
    </w:p>
    <w:p w14:paraId="757F72FE" w14:textId="77777777" w:rsidR="000960DF" w:rsidRPr="00A85599" w:rsidRDefault="000960DF" w:rsidP="000960DF">
      <w:pPr>
        <w:autoSpaceDE w:val="0"/>
        <w:autoSpaceDN w:val="0"/>
        <w:jc w:val="both"/>
        <w:rPr>
          <w:rFonts w:ascii="Garamond" w:hAnsi="Garamond" w:cs="Times New Roman"/>
          <w:sz w:val="22"/>
          <w:szCs w:val="22"/>
        </w:rPr>
      </w:pPr>
    </w:p>
    <w:p w14:paraId="356B7FDF" w14:textId="77777777" w:rsidR="000960DF" w:rsidRPr="00A85599" w:rsidRDefault="000960DF" w:rsidP="000960DF">
      <w:pPr>
        <w:autoSpaceDE w:val="0"/>
        <w:autoSpaceDN w:val="0"/>
        <w:jc w:val="both"/>
        <w:rPr>
          <w:rFonts w:ascii="Garamond" w:hAnsi="Garamond" w:cs="Times New Roman"/>
          <w:sz w:val="22"/>
          <w:szCs w:val="22"/>
        </w:rPr>
      </w:pPr>
      <w:r w:rsidRPr="00A85599">
        <w:rPr>
          <w:rFonts w:ascii="Garamond" w:hAnsi="Garamond" w:cs="Times New Roman"/>
          <w:sz w:val="22"/>
          <w:szCs w:val="22"/>
        </w:rPr>
        <w:t xml:space="preserve">Vu la décision 2021-001 de retenir la société SPEE au titre de la maitrise d’œuvre suivi des travaux ; </w:t>
      </w:r>
    </w:p>
    <w:p w14:paraId="781562C1" w14:textId="77777777" w:rsidR="000960DF" w:rsidRDefault="000960DF" w:rsidP="000960DF">
      <w:pPr>
        <w:autoSpaceDE w:val="0"/>
        <w:autoSpaceDN w:val="0"/>
        <w:jc w:val="both"/>
      </w:pPr>
    </w:p>
    <w:p w14:paraId="677A70A9" w14:textId="77777777" w:rsidR="000960DF" w:rsidRPr="00A85599" w:rsidRDefault="000960DF" w:rsidP="000960DF">
      <w:pPr>
        <w:autoSpaceDE w:val="0"/>
        <w:autoSpaceDN w:val="0"/>
        <w:jc w:val="both"/>
        <w:rPr>
          <w:rFonts w:ascii="Garamond" w:hAnsi="Garamond" w:cs="Times New Roman"/>
          <w:sz w:val="22"/>
          <w:szCs w:val="22"/>
        </w:rPr>
      </w:pPr>
      <w:r w:rsidRPr="00A85599">
        <w:rPr>
          <w:rFonts w:ascii="Garamond" w:hAnsi="Garamond" w:cs="Times New Roman"/>
          <w:sz w:val="22"/>
          <w:szCs w:val="22"/>
        </w:rPr>
        <w:t xml:space="preserve">Vu la délibération n°2022-048 approuvant </w:t>
      </w:r>
      <w:r w:rsidR="005E2E5F">
        <w:rPr>
          <w:rFonts w:ascii="Garamond" w:hAnsi="Garamond" w:cs="Times New Roman"/>
          <w:sz w:val="22"/>
          <w:szCs w:val="22"/>
        </w:rPr>
        <w:t>la r</w:t>
      </w:r>
      <w:r w:rsidRPr="00A85599">
        <w:rPr>
          <w:rFonts w:ascii="Garamond" w:hAnsi="Garamond" w:cs="Times New Roman"/>
          <w:sz w:val="22"/>
          <w:szCs w:val="22"/>
        </w:rPr>
        <w:t>éhabilitation du réseau d’assainissement phase 2 ;</w:t>
      </w:r>
    </w:p>
    <w:p w14:paraId="5F40E89F" w14:textId="77777777" w:rsidR="000960DF" w:rsidRPr="00A85599" w:rsidRDefault="000960DF" w:rsidP="000960DF">
      <w:pPr>
        <w:jc w:val="both"/>
        <w:rPr>
          <w:rFonts w:ascii="Garamond" w:hAnsi="Garamond" w:cs="Times New Roman"/>
          <w:sz w:val="22"/>
          <w:szCs w:val="22"/>
        </w:rPr>
      </w:pPr>
    </w:p>
    <w:p w14:paraId="582904CF" w14:textId="77777777" w:rsidR="000960DF" w:rsidRDefault="000960DF" w:rsidP="000960DF">
      <w:pPr>
        <w:jc w:val="both"/>
        <w:rPr>
          <w:rFonts w:ascii="Garamond" w:hAnsi="Garamond" w:cs="Times New Roman"/>
          <w:sz w:val="22"/>
          <w:szCs w:val="22"/>
        </w:rPr>
      </w:pPr>
      <w:r w:rsidRPr="00A85599">
        <w:rPr>
          <w:rFonts w:ascii="Garamond" w:hAnsi="Garamond" w:cs="Times New Roman"/>
          <w:sz w:val="22"/>
          <w:szCs w:val="22"/>
        </w:rPr>
        <w:t xml:space="preserve">Vu la délibération 2023-027 relative à l’adoption de l’avenant 1 dont l’objet est d’étendre les missions de maitrise d’œuvre sur un tronçon complémentaire (rue de Dijon et rue Général Leclerc) ; </w:t>
      </w:r>
    </w:p>
    <w:p w14:paraId="38AA6C5D" w14:textId="77777777" w:rsidR="007559A6" w:rsidRPr="00A85599" w:rsidRDefault="007559A6" w:rsidP="000960DF">
      <w:pPr>
        <w:jc w:val="both"/>
        <w:rPr>
          <w:rFonts w:ascii="Garamond" w:hAnsi="Garamond" w:cs="Times New Roman"/>
          <w:sz w:val="22"/>
          <w:szCs w:val="22"/>
        </w:rPr>
      </w:pPr>
    </w:p>
    <w:p w14:paraId="7D0C0C97" w14:textId="77777777" w:rsidR="000960DF" w:rsidRPr="00A85599" w:rsidRDefault="000960DF" w:rsidP="000960DF">
      <w:pPr>
        <w:jc w:val="both"/>
        <w:rPr>
          <w:rFonts w:ascii="Garamond" w:hAnsi="Garamond" w:cs="Times New Roman"/>
          <w:sz w:val="22"/>
          <w:szCs w:val="22"/>
        </w:rPr>
      </w:pPr>
      <w:r w:rsidRPr="00A85599">
        <w:rPr>
          <w:rFonts w:ascii="Garamond" w:hAnsi="Garamond" w:cs="Times New Roman"/>
          <w:sz w:val="22"/>
          <w:szCs w:val="22"/>
        </w:rPr>
        <w:t xml:space="preserve">Considérant que le tronçon </w:t>
      </w:r>
      <w:bookmarkStart w:id="0" w:name="_Hlk134621682"/>
      <w:r w:rsidRPr="00A85599">
        <w:rPr>
          <w:rFonts w:ascii="Garamond" w:hAnsi="Garamond" w:cs="Times New Roman"/>
          <w:sz w:val="22"/>
          <w:szCs w:val="22"/>
        </w:rPr>
        <w:t xml:space="preserve">rue de Dijon et rue Général Leclerc </w:t>
      </w:r>
      <w:bookmarkEnd w:id="0"/>
      <w:r w:rsidRPr="00A85599">
        <w:rPr>
          <w:rFonts w:ascii="Garamond" w:hAnsi="Garamond" w:cs="Times New Roman"/>
          <w:sz w:val="22"/>
          <w:szCs w:val="22"/>
        </w:rPr>
        <w:t xml:space="preserve">était caractérisé comme drainant en 2008, mais qu’il n’a pas fait l’objet d’ITV car la quantité inscrite au marché était déjà atteinte </w:t>
      </w:r>
      <w:r w:rsidR="007559A6">
        <w:rPr>
          <w:rFonts w:ascii="Garamond" w:hAnsi="Garamond" w:cs="Times New Roman"/>
          <w:sz w:val="22"/>
          <w:szCs w:val="22"/>
        </w:rPr>
        <w:t>bien</w:t>
      </w:r>
      <w:r w:rsidRPr="00A85599">
        <w:rPr>
          <w:rFonts w:ascii="Garamond" w:hAnsi="Garamond" w:cs="Times New Roman"/>
          <w:sz w:val="22"/>
          <w:szCs w:val="22"/>
        </w:rPr>
        <w:t xml:space="preserve"> que ce secteur soit considéré comme problématique ;</w:t>
      </w:r>
    </w:p>
    <w:p w14:paraId="524BF0C5" w14:textId="77777777" w:rsidR="000960DF" w:rsidRPr="00A85599" w:rsidRDefault="000960DF" w:rsidP="000960DF">
      <w:pPr>
        <w:jc w:val="both"/>
        <w:rPr>
          <w:rFonts w:ascii="Garamond" w:hAnsi="Garamond" w:cs="Times New Roman"/>
          <w:sz w:val="22"/>
          <w:szCs w:val="22"/>
        </w:rPr>
      </w:pPr>
    </w:p>
    <w:p w14:paraId="46608F68" w14:textId="77777777" w:rsidR="000960DF" w:rsidRPr="00A85599" w:rsidRDefault="000960DF" w:rsidP="000960DF">
      <w:pPr>
        <w:jc w:val="both"/>
        <w:rPr>
          <w:rFonts w:ascii="Garamond" w:hAnsi="Garamond" w:cs="Times New Roman"/>
          <w:sz w:val="22"/>
          <w:szCs w:val="22"/>
        </w:rPr>
      </w:pPr>
      <w:r w:rsidRPr="00A85599">
        <w:rPr>
          <w:rFonts w:ascii="Garamond" w:hAnsi="Garamond" w:cs="Times New Roman"/>
          <w:sz w:val="22"/>
          <w:szCs w:val="22"/>
        </w:rPr>
        <w:t xml:space="preserve">Considérant que pour anticiper les travaux sur la couche de roulement qui sera réalisée par le Conseil </w:t>
      </w:r>
      <w:r w:rsidR="00881BB5">
        <w:rPr>
          <w:rFonts w:ascii="Garamond" w:hAnsi="Garamond" w:cs="Times New Roman"/>
          <w:sz w:val="22"/>
          <w:szCs w:val="22"/>
        </w:rPr>
        <w:t>D</w:t>
      </w:r>
      <w:r w:rsidRPr="00A85599">
        <w:rPr>
          <w:rFonts w:ascii="Garamond" w:hAnsi="Garamond" w:cs="Times New Roman"/>
          <w:sz w:val="22"/>
          <w:szCs w:val="22"/>
        </w:rPr>
        <w:t xml:space="preserve">épartemental un passage d’ITV a été réalisé ; </w:t>
      </w:r>
    </w:p>
    <w:p w14:paraId="016A5A75" w14:textId="77777777" w:rsidR="000960DF" w:rsidRPr="00A85599" w:rsidRDefault="000960DF" w:rsidP="000960DF">
      <w:pPr>
        <w:jc w:val="both"/>
        <w:rPr>
          <w:rFonts w:ascii="Garamond" w:hAnsi="Garamond" w:cs="Times New Roman"/>
          <w:sz w:val="22"/>
          <w:szCs w:val="22"/>
        </w:rPr>
      </w:pPr>
    </w:p>
    <w:p w14:paraId="681CED87" w14:textId="77777777" w:rsidR="000960DF" w:rsidRPr="00A85599" w:rsidRDefault="000960DF" w:rsidP="000960DF">
      <w:pPr>
        <w:jc w:val="both"/>
        <w:rPr>
          <w:rFonts w:ascii="Garamond" w:hAnsi="Garamond" w:cs="Times New Roman"/>
          <w:sz w:val="22"/>
          <w:szCs w:val="22"/>
        </w:rPr>
      </w:pPr>
      <w:r w:rsidRPr="00A85599">
        <w:rPr>
          <w:rFonts w:ascii="Garamond" w:hAnsi="Garamond" w:cs="Times New Roman"/>
          <w:sz w:val="22"/>
          <w:szCs w:val="22"/>
        </w:rPr>
        <w:t xml:space="preserve">Considérant qu’il a été constaté que certains tronçons du collecteur principal ou individuel de pluvial étaient raccordés partiellement sur le réseau d’assainissement ; </w:t>
      </w:r>
    </w:p>
    <w:p w14:paraId="38D148A2" w14:textId="77777777" w:rsidR="000960DF" w:rsidRPr="00A85599" w:rsidRDefault="000960DF" w:rsidP="000960DF">
      <w:pPr>
        <w:jc w:val="both"/>
        <w:rPr>
          <w:rFonts w:ascii="Garamond" w:hAnsi="Garamond" w:cs="Times New Roman"/>
          <w:sz w:val="22"/>
          <w:szCs w:val="22"/>
        </w:rPr>
      </w:pPr>
    </w:p>
    <w:p w14:paraId="4FDC4611" w14:textId="77777777" w:rsidR="000960DF" w:rsidRPr="00A85599" w:rsidRDefault="000960DF" w:rsidP="000960DF">
      <w:pPr>
        <w:jc w:val="both"/>
        <w:rPr>
          <w:rFonts w:ascii="Garamond" w:hAnsi="Garamond" w:cs="Times New Roman"/>
          <w:sz w:val="22"/>
          <w:szCs w:val="22"/>
        </w:rPr>
      </w:pPr>
      <w:r w:rsidRPr="00A85599">
        <w:rPr>
          <w:rFonts w:ascii="Garamond" w:hAnsi="Garamond" w:cs="Times New Roman"/>
          <w:sz w:val="22"/>
          <w:szCs w:val="22"/>
        </w:rPr>
        <w:t xml:space="preserve">Considérant qu’il convient de réaliser des travaux pour séparer les deux réseaux ; </w:t>
      </w:r>
    </w:p>
    <w:p w14:paraId="5078E480" w14:textId="77777777" w:rsidR="000960DF" w:rsidRPr="00A85599" w:rsidRDefault="000960DF" w:rsidP="000960DF">
      <w:pPr>
        <w:jc w:val="both"/>
        <w:rPr>
          <w:rFonts w:ascii="Garamond" w:hAnsi="Garamond" w:cs="Times New Roman"/>
          <w:sz w:val="22"/>
          <w:szCs w:val="22"/>
        </w:rPr>
      </w:pPr>
    </w:p>
    <w:p w14:paraId="48E2D2AC" w14:textId="77777777" w:rsidR="000960DF" w:rsidRPr="00A85599" w:rsidRDefault="000960DF" w:rsidP="000960DF">
      <w:pPr>
        <w:jc w:val="both"/>
        <w:rPr>
          <w:rFonts w:ascii="Garamond" w:hAnsi="Garamond" w:cs="Times New Roman"/>
          <w:sz w:val="22"/>
          <w:szCs w:val="22"/>
        </w:rPr>
      </w:pPr>
      <w:r w:rsidRPr="00A85599">
        <w:rPr>
          <w:rFonts w:ascii="Garamond" w:hAnsi="Garamond" w:cs="Times New Roman"/>
          <w:sz w:val="22"/>
          <w:szCs w:val="22"/>
        </w:rPr>
        <w:t>Considérant que le chemisage du collecteur d’assainissement doit être réalisé pour bénéficier de l’aide financière de l’</w:t>
      </w:r>
      <w:r w:rsidR="002B4AA5">
        <w:rPr>
          <w:rFonts w:ascii="Garamond" w:hAnsi="Garamond" w:cs="Times New Roman"/>
          <w:sz w:val="22"/>
          <w:szCs w:val="22"/>
        </w:rPr>
        <w:t>A</w:t>
      </w:r>
      <w:r w:rsidRPr="00A85599">
        <w:rPr>
          <w:rFonts w:ascii="Garamond" w:hAnsi="Garamond" w:cs="Times New Roman"/>
          <w:sz w:val="22"/>
          <w:szCs w:val="22"/>
        </w:rPr>
        <w:t>gence de l’eau Seine Normandie ;</w:t>
      </w:r>
    </w:p>
    <w:p w14:paraId="40B8F7F6" w14:textId="77777777" w:rsidR="000960DF" w:rsidRPr="00A85599" w:rsidRDefault="000960DF" w:rsidP="000960DF">
      <w:pPr>
        <w:jc w:val="both"/>
        <w:rPr>
          <w:rFonts w:ascii="Garamond" w:hAnsi="Garamond" w:cs="Times New Roman"/>
          <w:sz w:val="22"/>
          <w:szCs w:val="22"/>
        </w:rPr>
      </w:pPr>
    </w:p>
    <w:p w14:paraId="130D6C4A" w14:textId="77777777" w:rsidR="000960DF" w:rsidRPr="00A85599" w:rsidRDefault="000960DF" w:rsidP="000960DF">
      <w:pPr>
        <w:jc w:val="both"/>
        <w:rPr>
          <w:rFonts w:ascii="Garamond" w:hAnsi="Garamond" w:cs="Times New Roman"/>
          <w:sz w:val="22"/>
          <w:szCs w:val="22"/>
        </w:rPr>
      </w:pPr>
      <w:r w:rsidRPr="00A85599">
        <w:rPr>
          <w:rFonts w:ascii="Garamond" w:hAnsi="Garamond" w:cs="Times New Roman"/>
          <w:sz w:val="22"/>
          <w:szCs w:val="22"/>
        </w:rPr>
        <w:t>Considérant que cette mission complémentaire peut faire l’objet d’un bon de commande dans le cadre du marché de travaux à bon</w:t>
      </w:r>
      <w:r w:rsidR="002B4AA5">
        <w:rPr>
          <w:rFonts w:ascii="Garamond" w:hAnsi="Garamond" w:cs="Times New Roman"/>
          <w:sz w:val="22"/>
          <w:szCs w:val="22"/>
        </w:rPr>
        <w:t>s</w:t>
      </w:r>
      <w:r w:rsidRPr="00A85599">
        <w:rPr>
          <w:rFonts w:ascii="Garamond" w:hAnsi="Garamond" w:cs="Times New Roman"/>
          <w:sz w:val="22"/>
          <w:szCs w:val="22"/>
        </w:rPr>
        <w:t xml:space="preserve"> de commande ; </w:t>
      </w:r>
    </w:p>
    <w:p w14:paraId="05001725" w14:textId="77777777" w:rsidR="000960DF" w:rsidRPr="00A85599" w:rsidRDefault="000960DF" w:rsidP="000960DF">
      <w:pPr>
        <w:jc w:val="both"/>
        <w:rPr>
          <w:rFonts w:ascii="Garamond" w:hAnsi="Garamond" w:cs="Times New Roman"/>
          <w:sz w:val="22"/>
          <w:szCs w:val="22"/>
        </w:rPr>
      </w:pPr>
    </w:p>
    <w:p w14:paraId="6F84AC1F" w14:textId="77777777" w:rsidR="000960DF" w:rsidRPr="00A85599" w:rsidRDefault="000960DF" w:rsidP="000960DF">
      <w:pPr>
        <w:jc w:val="both"/>
        <w:rPr>
          <w:rFonts w:ascii="Garamond" w:hAnsi="Garamond" w:cs="Times New Roman"/>
          <w:sz w:val="22"/>
          <w:szCs w:val="22"/>
        </w:rPr>
      </w:pPr>
      <w:r w:rsidRPr="00A85599">
        <w:rPr>
          <w:rFonts w:ascii="Garamond" w:hAnsi="Garamond" w:cs="Times New Roman"/>
          <w:sz w:val="22"/>
          <w:szCs w:val="22"/>
        </w:rPr>
        <w:t>Considérant qu’il convient d’intégrer cette mission complémentaire dans la maitrise d’œuvre de réalisation ;</w:t>
      </w:r>
    </w:p>
    <w:p w14:paraId="4FCC1E9E" w14:textId="77777777" w:rsidR="000960DF" w:rsidRPr="00A85599" w:rsidRDefault="000960DF" w:rsidP="000960DF">
      <w:pPr>
        <w:jc w:val="both"/>
        <w:rPr>
          <w:rFonts w:ascii="Garamond" w:hAnsi="Garamond" w:cs="Times New Roman"/>
          <w:sz w:val="22"/>
          <w:szCs w:val="22"/>
        </w:rPr>
      </w:pPr>
    </w:p>
    <w:p w14:paraId="64BF68E4" w14:textId="77777777" w:rsidR="000960DF" w:rsidRDefault="000960DF" w:rsidP="000960DF">
      <w:pPr>
        <w:jc w:val="both"/>
        <w:rPr>
          <w:rFonts w:ascii="Garamond" w:hAnsi="Garamond" w:cs="Times New Roman"/>
          <w:sz w:val="22"/>
          <w:szCs w:val="22"/>
        </w:rPr>
      </w:pPr>
      <w:r w:rsidRPr="00A85599">
        <w:rPr>
          <w:rFonts w:ascii="Garamond" w:hAnsi="Garamond" w:cs="Times New Roman"/>
          <w:sz w:val="22"/>
          <w:szCs w:val="22"/>
        </w:rPr>
        <w:t>Considérant l’annulation de la délibération n°2023-033, il est nécessaire de prendre une nouvelle délibération ;</w:t>
      </w:r>
    </w:p>
    <w:p w14:paraId="1E27D656" w14:textId="77777777" w:rsidR="009D76F0" w:rsidRDefault="009D76F0" w:rsidP="000960DF">
      <w:pPr>
        <w:jc w:val="both"/>
        <w:rPr>
          <w:rFonts w:ascii="Garamond" w:hAnsi="Garamond" w:cs="Times New Roman"/>
          <w:sz w:val="22"/>
          <w:szCs w:val="22"/>
        </w:rPr>
      </w:pPr>
    </w:p>
    <w:p w14:paraId="79565D1B" w14:textId="77777777" w:rsidR="00702C17" w:rsidRPr="009C028A" w:rsidRDefault="00702C17" w:rsidP="00702C17">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013EDA09" w14:textId="77777777" w:rsidR="000960DF" w:rsidRDefault="000960DF" w:rsidP="000960DF">
      <w:pPr>
        <w:autoSpaceDE w:val="0"/>
        <w:autoSpaceDN w:val="0"/>
        <w:rPr>
          <w:rFonts w:eastAsia="Calibri" w:cs="Calibri"/>
        </w:rPr>
      </w:pPr>
    </w:p>
    <w:p w14:paraId="633F3D3F" w14:textId="77777777" w:rsidR="004D4D6A" w:rsidRPr="004D4D6A" w:rsidRDefault="009D76F0" w:rsidP="004D4D6A">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0C1D79A6" w14:textId="77777777" w:rsidR="000960DF" w:rsidRPr="004D4D6A" w:rsidRDefault="009D76F0" w:rsidP="000960DF">
      <w:pPr>
        <w:pStyle w:val="Paragraphedeliste"/>
        <w:numPr>
          <w:ilvl w:val="0"/>
          <w:numId w:val="4"/>
        </w:numPr>
        <w:overflowPunct w:val="0"/>
        <w:spacing w:after="240" w:line="240" w:lineRule="auto"/>
        <w:jc w:val="both"/>
        <w:textAlignment w:val="baseline"/>
        <w:rPr>
          <w:rFonts w:ascii="Garamond" w:eastAsiaTheme="minorEastAsia" w:hAnsi="Garamond" w:cs="Times New Roman"/>
          <w:lang w:eastAsia="fr-FR"/>
        </w:rPr>
      </w:pPr>
      <w:r w:rsidRPr="004D4D6A">
        <w:rPr>
          <w:rFonts w:ascii="Garamond" w:eastAsiaTheme="minorEastAsia" w:hAnsi="Garamond" w:cs="Times New Roman"/>
          <w:lang w:eastAsia="fr-FR"/>
        </w:rPr>
        <w:t>D’a</w:t>
      </w:r>
      <w:r w:rsidR="000960DF" w:rsidRPr="004D4D6A">
        <w:rPr>
          <w:rFonts w:ascii="Garamond" w:eastAsiaTheme="minorEastAsia" w:hAnsi="Garamond" w:cs="Times New Roman"/>
          <w:lang w:eastAsia="fr-FR"/>
        </w:rPr>
        <w:t>pprouver l’avenant n°2 au marché de maitrise d’œuvre de réalisation passé avec l’entreprise SPEE pour un montant de 9 768,91 € HT en plus-value et portant le nouveau montant du marché à 65 035,76 € HT ;</w:t>
      </w:r>
    </w:p>
    <w:p w14:paraId="61D0997D" w14:textId="77777777" w:rsidR="000960DF" w:rsidRPr="004D4D6A" w:rsidRDefault="000960DF" w:rsidP="000960DF">
      <w:pPr>
        <w:pStyle w:val="Paragraphedeliste"/>
        <w:overflowPunct w:val="0"/>
        <w:spacing w:after="240" w:line="240" w:lineRule="auto"/>
        <w:jc w:val="both"/>
        <w:textAlignment w:val="baseline"/>
        <w:rPr>
          <w:rFonts w:ascii="Garamond" w:eastAsiaTheme="minorEastAsia" w:hAnsi="Garamond" w:cs="Times New Roman"/>
          <w:lang w:eastAsia="fr-FR"/>
        </w:rPr>
      </w:pPr>
    </w:p>
    <w:p w14:paraId="1A9D357E" w14:textId="77777777" w:rsidR="000960DF" w:rsidRDefault="009D76F0" w:rsidP="000960DF">
      <w:pPr>
        <w:pStyle w:val="Paragraphedeliste"/>
        <w:numPr>
          <w:ilvl w:val="0"/>
          <w:numId w:val="4"/>
        </w:numPr>
        <w:overflowPunct w:val="0"/>
        <w:spacing w:after="240" w:line="240" w:lineRule="auto"/>
        <w:jc w:val="both"/>
        <w:textAlignment w:val="baseline"/>
        <w:rPr>
          <w:rFonts w:ascii="Garamond" w:eastAsiaTheme="minorEastAsia" w:hAnsi="Garamond" w:cs="Times New Roman"/>
          <w:lang w:eastAsia="fr-FR"/>
        </w:rPr>
      </w:pPr>
      <w:bookmarkStart w:id="1" w:name="_Hlk134629732"/>
      <w:r w:rsidRPr="004D4D6A">
        <w:rPr>
          <w:rFonts w:ascii="Garamond" w:eastAsiaTheme="minorEastAsia" w:hAnsi="Garamond" w:cs="Times New Roman"/>
          <w:lang w:eastAsia="fr-FR"/>
        </w:rPr>
        <w:t>D’a</w:t>
      </w:r>
      <w:r w:rsidR="000960DF" w:rsidRPr="004D4D6A">
        <w:rPr>
          <w:rFonts w:ascii="Garamond" w:eastAsiaTheme="minorEastAsia" w:hAnsi="Garamond" w:cs="Times New Roman"/>
          <w:lang w:eastAsia="fr-FR"/>
        </w:rPr>
        <w:t>utoriser le Maire à réaliser l’ensemble des démarches pour exécuter la présente</w:t>
      </w:r>
      <w:r w:rsidR="004D4D6A">
        <w:rPr>
          <w:rFonts w:ascii="Garamond" w:eastAsiaTheme="minorEastAsia" w:hAnsi="Garamond" w:cs="Times New Roman"/>
          <w:lang w:eastAsia="fr-FR"/>
        </w:rPr>
        <w:t xml:space="preserve">. </w:t>
      </w:r>
    </w:p>
    <w:p w14:paraId="1C19D787" w14:textId="77777777" w:rsidR="00702C17" w:rsidRPr="00702C17" w:rsidRDefault="00702C17" w:rsidP="00702C17">
      <w:pPr>
        <w:pStyle w:val="Paragraphedeliste"/>
        <w:rPr>
          <w:rFonts w:ascii="Garamond" w:eastAsiaTheme="minorEastAsia" w:hAnsi="Garamond" w:cs="Times New Roman"/>
          <w:lang w:eastAsia="fr-FR"/>
        </w:rPr>
      </w:pPr>
    </w:p>
    <w:p w14:paraId="266E04BA" w14:textId="77777777" w:rsidR="00702C17" w:rsidRDefault="00702C17" w:rsidP="00702C17">
      <w:pPr>
        <w:jc w:val="both"/>
        <w:rPr>
          <w:rFonts w:ascii="Garamond" w:hAnsi="Garamond" w:cs="Times New Roman"/>
          <w:b/>
        </w:rPr>
      </w:pPr>
    </w:p>
    <w:p w14:paraId="65B80D43" w14:textId="77777777" w:rsidR="00702C17" w:rsidRDefault="00702C17" w:rsidP="00702C17">
      <w:pPr>
        <w:jc w:val="both"/>
        <w:rPr>
          <w:rFonts w:ascii="Garamond" w:hAnsi="Garamond" w:cs="Times New Roman"/>
          <w:b/>
        </w:rPr>
      </w:pPr>
    </w:p>
    <w:p w14:paraId="60E1BE4C" w14:textId="77777777" w:rsidR="00702C17" w:rsidRDefault="00702C17" w:rsidP="00702C17">
      <w:pPr>
        <w:jc w:val="both"/>
        <w:rPr>
          <w:rFonts w:ascii="Garamond" w:hAnsi="Garamond" w:cs="Times New Roman"/>
          <w:b/>
        </w:rPr>
      </w:pPr>
    </w:p>
    <w:p w14:paraId="4F4E4638" w14:textId="77777777" w:rsidR="00702C17" w:rsidRDefault="00702C17" w:rsidP="00702C17">
      <w:pPr>
        <w:jc w:val="both"/>
        <w:rPr>
          <w:rFonts w:ascii="Garamond" w:hAnsi="Garamond" w:cs="Times New Roman"/>
          <w:b/>
        </w:rPr>
      </w:pPr>
    </w:p>
    <w:p w14:paraId="08E8BFAB" w14:textId="77777777" w:rsidR="00702C17" w:rsidRPr="00702C17" w:rsidRDefault="00702C17" w:rsidP="00702C17">
      <w:pPr>
        <w:jc w:val="both"/>
        <w:rPr>
          <w:rFonts w:ascii="Garamond" w:hAnsi="Garamond" w:cs="Times New Roman"/>
          <w:b/>
        </w:rPr>
      </w:pPr>
      <w:r w:rsidRPr="00702C17">
        <w:rPr>
          <w:rFonts w:ascii="Garamond" w:hAnsi="Garamond" w:cs="Times New Roman"/>
          <w:b/>
        </w:rPr>
        <w:lastRenderedPageBreak/>
        <w:t xml:space="preserve">2023-049 : SICECO – FONDS DE CONCOURS POUR LA DEPOSE DE 23 POINTS LUMINEUX </w:t>
      </w:r>
    </w:p>
    <w:p w14:paraId="640DB71F" w14:textId="77777777" w:rsidR="00702C17" w:rsidRDefault="00702C17" w:rsidP="00702C17">
      <w:pPr>
        <w:overflowPunct w:val="0"/>
        <w:autoSpaceDE w:val="0"/>
        <w:autoSpaceDN w:val="0"/>
        <w:adjustRightInd w:val="0"/>
        <w:jc w:val="both"/>
        <w:textAlignment w:val="baseline"/>
        <w:rPr>
          <w:rFonts w:eastAsia="Times New Roman" w:cs="Times New Roman"/>
          <w:szCs w:val="20"/>
        </w:rPr>
      </w:pPr>
    </w:p>
    <w:p w14:paraId="7D36FC58" w14:textId="77777777" w:rsidR="00702C17" w:rsidRDefault="00702C17" w:rsidP="00702C17">
      <w:pPr>
        <w:overflowPunct w:val="0"/>
        <w:autoSpaceDE w:val="0"/>
        <w:adjustRightInd w:val="0"/>
        <w:jc w:val="both"/>
        <w:rPr>
          <w:rFonts w:ascii="Garamond" w:hAnsi="Garamond" w:cs="Times New Roman"/>
          <w:sz w:val="22"/>
          <w:szCs w:val="22"/>
        </w:rPr>
      </w:pPr>
      <w:r w:rsidRPr="00702C17">
        <w:rPr>
          <w:rFonts w:ascii="Garamond" w:hAnsi="Garamond" w:cs="Times New Roman"/>
          <w:sz w:val="22"/>
          <w:szCs w:val="22"/>
        </w:rPr>
        <w:t>Vu les travaux de requalification de la traversée sud de Pouilly-en-Auxois (RD977bis) ;</w:t>
      </w:r>
    </w:p>
    <w:p w14:paraId="417BC53D" w14:textId="77777777" w:rsidR="00702C17" w:rsidRPr="00702C17" w:rsidRDefault="00702C17" w:rsidP="00702C17">
      <w:pPr>
        <w:overflowPunct w:val="0"/>
        <w:autoSpaceDE w:val="0"/>
        <w:adjustRightInd w:val="0"/>
        <w:jc w:val="both"/>
        <w:rPr>
          <w:rFonts w:ascii="Garamond" w:hAnsi="Garamond" w:cs="Times New Roman"/>
          <w:sz w:val="22"/>
          <w:szCs w:val="22"/>
        </w:rPr>
      </w:pPr>
    </w:p>
    <w:p w14:paraId="444A8602" w14:textId="77777777" w:rsidR="00702C17" w:rsidRDefault="00702C17" w:rsidP="00702C17">
      <w:pPr>
        <w:overflowPunct w:val="0"/>
        <w:autoSpaceDE w:val="0"/>
        <w:adjustRightInd w:val="0"/>
        <w:jc w:val="both"/>
        <w:rPr>
          <w:rFonts w:ascii="Garamond" w:hAnsi="Garamond" w:cs="Times New Roman"/>
          <w:sz w:val="22"/>
          <w:szCs w:val="22"/>
        </w:rPr>
      </w:pPr>
      <w:r w:rsidRPr="00702C17">
        <w:rPr>
          <w:rFonts w:ascii="Garamond" w:hAnsi="Garamond" w:cs="Times New Roman"/>
          <w:sz w:val="22"/>
          <w:szCs w:val="22"/>
        </w:rPr>
        <w:t>Considérant qu’il est nécessaire de déposer 23 points lumineux issus de la commande R ;</w:t>
      </w:r>
    </w:p>
    <w:p w14:paraId="7A03D430" w14:textId="77777777" w:rsidR="00702C17" w:rsidRPr="00702C17" w:rsidRDefault="00702C17" w:rsidP="00702C17">
      <w:pPr>
        <w:overflowPunct w:val="0"/>
        <w:autoSpaceDE w:val="0"/>
        <w:adjustRightInd w:val="0"/>
        <w:jc w:val="both"/>
        <w:rPr>
          <w:rFonts w:ascii="Garamond" w:hAnsi="Garamond" w:cs="Times New Roman"/>
          <w:sz w:val="22"/>
          <w:szCs w:val="22"/>
        </w:rPr>
      </w:pPr>
    </w:p>
    <w:p w14:paraId="7FF030FE" w14:textId="77777777" w:rsidR="00702C17" w:rsidRDefault="00702C17" w:rsidP="00702C17">
      <w:pPr>
        <w:overflowPunct w:val="0"/>
        <w:autoSpaceDE w:val="0"/>
        <w:adjustRightInd w:val="0"/>
        <w:jc w:val="both"/>
        <w:rPr>
          <w:rFonts w:ascii="Garamond" w:hAnsi="Garamond" w:cs="Times New Roman"/>
          <w:sz w:val="22"/>
          <w:szCs w:val="22"/>
        </w:rPr>
      </w:pPr>
      <w:r w:rsidRPr="00702C17">
        <w:rPr>
          <w:rFonts w:ascii="Garamond" w:hAnsi="Garamond" w:cs="Times New Roman"/>
          <w:sz w:val="22"/>
          <w:szCs w:val="22"/>
        </w:rPr>
        <w:t>Considérant que ces prestations relèvent du SICECO, syndicat auquel la commune a délégué sa compétence en la matière ;</w:t>
      </w:r>
    </w:p>
    <w:p w14:paraId="3C946E58" w14:textId="77777777" w:rsidR="00702C17" w:rsidRPr="00702C17" w:rsidRDefault="00702C17" w:rsidP="00702C17">
      <w:pPr>
        <w:overflowPunct w:val="0"/>
        <w:autoSpaceDE w:val="0"/>
        <w:adjustRightInd w:val="0"/>
        <w:jc w:val="both"/>
        <w:rPr>
          <w:rFonts w:ascii="Garamond" w:hAnsi="Garamond" w:cs="Times New Roman"/>
          <w:sz w:val="22"/>
          <w:szCs w:val="22"/>
        </w:rPr>
      </w:pPr>
    </w:p>
    <w:p w14:paraId="2559F95E" w14:textId="77777777" w:rsidR="00702C17" w:rsidRDefault="00702C17" w:rsidP="00702C17">
      <w:pPr>
        <w:overflowPunct w:val="0"/>
        <w:autoSpaceDE w:val="0"/>
        <w:adjustRightInd w:val="0"/>
        <w:jc w:val="both"/>
        <w:rPr>
          <w:rFonts w:ascii="Garamond" w:hAnsi="Garamond" w:cs="Times New Roman"/>
          <w:sz w:val="22"/>
          <w:szCs w:val="22"/>
        </w:rPr>
      </w:pPr>
      <w:r w:rsidRPr="00702C17">
        <w:rPr>
          <w:rFonts w:ascii="Garamond" w:hAnsi="Garamond" w:cs="Times New Roman"/>
          <w:sz w:val="22"/>
          <w:szCs w:val="22"/>
        </w:rPr>
        <w:t xml:space="preserve">Considérant que le financement peut être effectué par fonds de concours en application de l’article L5212-26 du Code </w:t>
      </w:r>
      <w:r w:rsidR="00881BB5">
        <w:rPr>
          <w:rFonts w:ascii="Garamond" w:hAnsi="Garamond" w:cs="Times New Roman"/>
          <w:sz w:val="22"/>
          <w:szCs w:val="22"/>
        </w:rPr>
        <w:t>g</w:t>
      </w:r>
      <w:r w:rsidRPr="00702C17">
        <w:rPr>
          <w:rFonts w:ascii="Garamond" w:hAnsi="Garamond" w:cs="Times New Roman"/>
          <w:sz w:val="22"/>
          <w:szCs w:val="22"/>
        </w:rPr>
        <w:t xml:space="preserve">énéral des </w:t>
      </w:r>
      <w:r w:rsidR="00881BB5">
        <w:rPr>
          <w:rFonts w:ascii="Garamond" w:hAnsi="Garamond" w:cs="Times New Roman"/>
          <w:sz w:val="22"/>
          <w:szCs w:val="22"/>
        </w:rPr>
        <w:t>c</w:t>
      </w:r>
      <w:r w:rsidRPr="00702C17">
        <w:rPr>
          <w:rFonts w:ascii="Garamond" w:hAnsi="Garamond" w:cs="Times New Roman"/>
          <w:sz w:val="22"/>
          <w:szCs w:val="22"/>
        </w:rPr>
        <w:t xml:space="preserve">ollectivités </w:t>
      </w:r>
      <w:r w:rsidR="00881BB5">
        <w:rPr>
          <w:rFonts w:ascii="Garamond" w:hAnsi="Garamond" w:cs="Times New Roman"/>
          <w:sz w:val="22"/>
          <w:szCs w:val="22"/>
        </w:rPr>
        <w:t>t</w:t>
      </w:r>
      <w:r w:rsidRPr="00702C17">
        <w:rPr>
          <w:rFonts w:ascii="Garamond" w:hAnsi="Garamond" w:cs="Times New Roman"/>
          <w:sz w:val="22"/>
          <w:szCs w:val="22"/>
        </w:rPr>
        <w:t>erritoriales ;</w:t>
      </w:r>
    </w:p>
    <w:p w14:paraId="07C044FF" w14:textId="77777777" w:rsidR="00702C17" w:rsidRDefault="00702C17" w:rsidP="00702C17">
      <w:pPr>
        <w:overflowPunct w:val="0"/>
        <w:autoSpaceDE w:val="0"/>
        <w:adjustRightInd w:val="0"/>
        <w:jc w:val="both"/>
        <w:rPr>
          <w:rFonts w:ascii="Garamond" w:hAnsi="Garamond" w:cs="Times New Roman"/>
          <w:sz w:val="22"/>
          <w:szCs w:val="22"/>
        </w:rPr>
      </w:pPr>
    </w:p>
    <w:p w14:paraId="7623A6CD" w14:textId="77777777" w:rsidR="00702C17" w:rsidRPr="00702C17" w:rsidRDefault="00702C17" w:rsidP="00702C17">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50C30134" w14:textId="77777777" w:rsidR="00702C17" w:rsidRPr="005C7827" w:rsidRDefault="00702C17" w:rsidP="00702C17">
      <w:pPr>
        <w:overflowPunct w:val="0"/>
        <w:autoSpaceDE w:val="0"/>
        <w:autoSpaceDN w:val="0"/>
        <w:adjustRightInd w:val="0"/>
        <w:jc w:val="both"/>
        <w:textAlignment w:val="baseline"/>
        <w:rPr>
          <w:rFonts w:eastAsia="Times New Roman" w:cs="Times New Roman"/>
          <w:szCs w:val="20"/>
        </w:rPr>
      </w:pPr>
    </w:p>
    <w:p w14:paraId="6412161C" w14:textId="77777777" w:rsidR="00702C17" w:rsidRPr="00702C17" w:rsidRDefault="00702C17" w:rsidP="00702C17">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24E7116E" w14:textId="77777777" w:rsidR="00702C17" w:rsidRPr="00702C17" w:rsidRDefault="00702C17" w:rsidP="00702C17">
      <w:pPr>
        <w:pStyle w:val="Standard"/>
        <w:numPr>
          <w:ilvl w:val="0"/>
          <w:numId w:val="5"/>
        </w:numPr>
        <w:spacing w:before="114" w:after="114"/>
        <w:jc w:val="both"/>
        <w:rPr>
          <w:rFonts w:ascii="Garamond" w:eastAsia="Times New Roman" w:hAnsi="Garamond" w:cs="Times New Roman"/>
          <w:kern w:val="0"/>
          <w:szCs w:val="18"/>
          <w:lang w:eastAsia="fr-FR" w:bidi="ar-SA"/>
        </w:rPr>
      </w:pPr>
      <w:r w:rsidRPr="00702C17">
        <w:rPr>
          <w:rFonts w:ascii="Garamond" w:eastAsia="Times New Roman" w:hAnsi="Garamond" w:cs="Times New Roman"/>
          <w:kern w:val="0"/>
          <w:szCs w:val="18"/>
          <w:lang w:eastAsia="fr-FR" w:bidi="ar-SA"/>
        </w:rPr>
        <w:t>D’adopter le principe de dépose des 23 points lumineux issus de la commande R, pour un montant de 12 903,31€ HT à la charge du SICECO ;</w:t>
      </w:r>
    </w:p>
    <w:p w14:paraId="4F9479F5" w14:textId="77777777" w:rsidR="00702C17" w:rsidRPr="00702C17" w:rsidRDefault="00702C17" w:rsidP="00702C17">
      <w:pPr>
        <w:pStyle w:val="Standard"/>
        <w:numPr>
          <w:ilvl w:val="0"/>
          <w:numId w:val="5"/>
        </w:numPr>
        <w:spacing w:before="114" w:after="114"/>
        <w:jc w:val="both"/>
        <w:rPr>
          <w:rFonts w:ascii="Garamond" w:eastAsia="Times New Roman" w:hAnsi="Garamond" w:cs="Times New Roman"/>
          <w:kern w:val="0"/>
          <w:szCs w:val="18"/>
          <w:lang w:eastAsia="fr-FR" w:bidi="ar-SA"/>
        </w:rPr>
      </w:pPr>
      <w:r w:rsidRPr="00702C17">
        <w:rPr>
          <w:rFonts w:ascii="Garamond" w:eastAsia="Times New Roman" w:hAnsi="Garamond" w:cs="Times New Roman"/>
          <w:kern w:val="0"/>
          <w:szCs w:val="18"/>
          <w:lang w:eastAsia="fr-FR" w:bidi="ar-SA"/>
        </w:rPr>
        <w:t>De participer par fonds de concours à hauteur de 6 451,66€ HT</w:t>
      </w:r>
      <w:r w:rsidR="00D65A05">
        <w:rPr>
          <w:rFonts w:ascii="Garamond" w:eastAsia="Times New Roman" w:hAnsi="Garamond" w:cs="Times New Roman"/>
          <w:kern w:val="0"/>
          <w:szCs w:val="18"/>
          <w:lang w:eastAsia="fr-FR" w:bidi="ar-SA"/>
        </w:rPr>
        <w:t> ;</w:t>
      </w:r>
    </w:p>
    <w:p w14:paraId="0E179369" w14:textId="77777777" w:rsidR="00702C17" w:rsidRPr="00702C17" w:rsidRDefault="00702C17" w:rsidP="00702C17">
      <w:pPr>
        <w:pStyle w:val="Standard"/>
        <w:numPr>
          <w:ilvl w:val="0"/>
          <w:numId w:val="5"/>
        </w:numPr>
        <w:spacing w:before="114" w:after="114"/>
        <w:jc w:val="both"/>
        <w:rPr>
          <w:rFonts w:ascii="Garamond" w:eastAsia="Times New Roman" w:hAnsi="Garamond" w:cs="Times New Roman"/>
          <w:kern w:val="0"/>
          <w:szCs w:val="18"/>
          <w:lang w:eastAsia="fr-FR" w:bidi="ar-SA"/>
        </w:rPr>
      </w:pPr>
      <w:r w:rsidRPr="00702C17">
        <w:rPr>
          <w:rFonts w:ascii="Garamond" w:eastAsia="Times New Roman" w:hAnsi="Garamond" w:cs="Times New Roman"/>
          <w:kern w:val="0"/>
          <w:szCs w:val="18"/>
          <w:lang w:eastAsia="fr-FR" w:bidi="ar-SA"/>
        </w:rPr>
        <w:t>D’inscrire les crédits au budget 2023, section de fonctionnement ;</w:t>
      </w:r>
    </w:p>
    <w:p w14:paraId="397EC9BC" w14:textId="77777777" w:rsidR="00702C17" w:rsidRPr="00702C17" w:rsidRDefault="00702C17" w:rsidP="00702C17">
      <w:pPr>
        <w:pStyle w:val="Standard"/>
        <w:numPr>
          <w:ilvl w:val="0"/>
          <w:numId w:val="5"/>
        </w:numPr>
        <w:spacing w:before="114" w:after="114"/>
        <w:jc w:val="both"/>
        <w:rPr>
          <w:rFonts w:ascii="Garamond" w:eastAsia="Times New Roman" w:hAnsi="Garamond" w:cs="Times New Roman"/>
          <w:kern w:val="0"/>
          <w:szCs w:val="18"/>
          <w:lang w:eastAsia="fr-FR" w:bidi="ar-SA"/>
        </w:rPr>
      </w:pPr>
      <w:r w:rsidRPr="00702C17">
        <w:rPr>
          <w:rFonts w:ascii="Garamond" w:eastAsia="Times New Roman" w:hAnsi="Garamond" w:cs="Times New Roman"/>
          <w:kern w:val="0"/>
          <w:szCs w:val="18"/>
          <w:lang w:eastAsia="fr-FR" w:bidi="ar-SA"/>
        </w:rPr>
        <w:t xml:space="preserve">D’autoriser le Maire à réaliser tout document financier et administratif permettant d’exécuter la présente. </w:t>
      </w:r>
    </w:p>
    <w:bookmarkEnd w:id="1"/>
    <w:p w14:paraId="500DF9AD" w14:textId="77777777" w:rsidR="000960DF" w:rsidRDefault="000960DF" w:rsidP="000960DF">
      <w:pPr>
        <w:pStyle w:val="Standard"/>
        <w:spacing w:before="114" w:after="114"/>
        <w:jc w:val="both"/>
        <w:rPr>
          <w:rFonts w:ascii="Garamond" w:eastAsia="Times New Roman" w:hAnsi="Garamond" w:cs="Times New Roman"/>
          <w:kern w:val="0"/>
          <w:szCs w:val="18"/>
          <w:lang w:eastAsia="fr-FR" w:bidi="ar-SA"/>
        </w:rPr>
      </w:pPr>
    </w:p>
    <w:p w14:paraId="43304D85" w14:textId="77777777" w:rsidR="00B37752" w:rsidRPr="00DD6FD3" w:rsidRDefault="00B37752" w:rsidP="00B37752">
      <w:pPr>
        <w:jc w:val="both"/>
        <w:rPr>
          <w:rFonts w:ascii="Garamond" w:hAnsi="Garamond" w:cs="Times New Roman"/>
          <w:b/>
        </w:rPr>
      </w:pPr>
      <w:r w:rsidRPr="00DD6FD3">
        <w:rPr>
          <w:rFonts w:ascii="Garamond" w:hAnsi="Garamond" w:cs="Times New Roman"/>
          <w:b/>
        </w:rPr>
        <w:t xml:space="preserve">2023-050 : SICECO – FONDS DE CONCOURS POUR LA RENOVATION DES LUMINAIRES « ROUTE DE DIJON » </w:t>
      </w:r>
      <w:r w:rsidR="00EA4546" w:rsidRPr="00DD6FD3">
        <w:rPr>
          <w:rFonts w:ascii="Garamond" w:hAnsi="Garamond" w:cs="Times New Roman"/>
          <w:b/>
        </w:rPr>
        <w:t xml:space="preserve">ET </w:t>
      </w:r>
      <w:r w:rsidRPr="00DD6FD3">
        <w:rPr>
          <w:rFonts w:ascii="Garamond" w:hAnsi="Garamond" w:cs="Times New Roman"/>
          <w:b/>
        </w:rPr>
        <w:t>« RUE DU GENERAL LECLERC »</w:t>
      </w:r>
    </w:p>
    <w:p w14:paraId="2F1AC1D5" w14:textId="77777777" w:rsidR="00B37752" w:rsidRDefault="00B37752" w:rsidP="00B37752">
      <w:pPr>
        <w:overflowPunct w:val="0"/>
        <w:autoSpaceDE w:val="0"/>
        <w:autoSpaceDN w:val="0"/>
        <w:adjustRightInd w:val="0"/>
        <w:jc w:val="both"/>
        <w:textAlignment w:val="baseline"/>
        <w:rPr>
          <w:rFonts w:eastAsia="Times New Roman" w:cs="Times New Roman"/>
          <w:szCs w:val="20"/>
        </w:rPr>
      </w:pPr>
    </w:p>
    <w:p w14:paraId="308ACC0A" w14:textId="77777777" w:rsidR="00B37752" w:rsidRPr="00B37752" w:rsidRDefault="00B37752" w:rsidP="00B37752">
      <w:pPr>
        <w:overflowPunct w:val="0"/>
        <w:autoSpaceDE w:val="0"/>
        <w:adjustRightInd w:val="0"/>
        <w:jc w:val="both"/>
        <w:rPr>
          <w:rFonts w:ascii="Garamond" w:eastAsia="Times New Roman" w:hAnsi="Garamond" w:cs="Times New Roman"/>
          <w:sz w:val="22"/>
          <w:szCs w:val="18"/>
        </w:rPr>
      </w:pPr>
      <w:r w:rsidRPr="00B37752">
        <w:rPr>
          <w:rFonts w:ascii="Garamond" w:eastAsia="Times New Roman" w:hAnsi="Garamond" w:cs="Times New Roman"/>
          <w:sz w:val="22"/>
          <w:szCs w:val="18"/>
        </w:rPr>
        <w:t>Vu les travaux de requalification de la traversée sud de Pouilly-en-Auxois (RD977bis) ;</w:t>
      </w:r>
    </w:p>
    <w:p w14:paraId="57C2764B" w14:textId="77777777" w:rsidR="00B37752" w:rsidRPr="00B37752" w:rsidRDefault="00B37752" w:rsidP="00B37752">
      <w:pPr>
        <w:overflowPunct w:val="0"/>
        <w:autoSpaceDE w:val="0"/>
        <w:adjustRightInd w:val="0"/>
        <w:jc w:val="both"/>
        <w:rPr>
          <w:rFonts w:ascii="Garamond" w:eastAsia="Times New Roman" w:hAnsi="Garamond" w:cs="Times New Roman"/>
          <w:sz w:val="22"/>
          <w:szCs w:val="18"/>
        </w:rPr>
      </w:pPr>
    </w:p>
    <w:p w14:paraId="5A411334" w14:textId="77777777" w:rsidR="00B37752" w:rsidRPr="00B37752" w:rsidRDefault="00B37752" w:rsidP="00B37752">
      <w:pPr>
        <w:overflowPunct w:val="0"/>
        <w:autoSpaceDE w:val="0"/>
        <w:adjustRightInd w:val="0"/>
        <w:jc w:val="both"/>
        <w:rPr>
          <w:rFonts w:ascii="Garamond" w:eastAsia="Times New Roman" w:hAnsi="Garamond" w:cs="Times New Roman"/>
          <w:sz w:val="22"/>
          <w:szCs w:val="18"/>
        </w:rPr>
      </w:pPr>
      <w:r w:rsidRPr="00B37752">
        <w:rPr>
          <w:rFonts w:ascii="Garamond" w:eastAsia="Times New Roman" w:hAnsi="Garamond" w:cs="Times New Roman"/>
          <w:sz w:val="22"/>
          <w:szCs w:val="18"/>
        </w:rPr>
        <w:t>Considérant qu’il est nécessaire de rénover les luminaires d’éclairage public situé route de Dijon et rue du Général Leclerc ;</w:t>
      </w:r>
    </w:p>
    <w:p w14:paraId="0D8AAAAE" w14:textId="77777777" w:rsidR="00B37752" w:rsidRPr="00B37752" w:rsidRDefault="00B37752" w:rsidP="00B37752">
      <w:pPr>
        <w:overflowPunct w:val="0"/>
        <w:autoSpaceDE w:val="0"/>
        <w:adjustRightInd w:val="0"/>
        <w:jc w:val="both"/>
        <w:rPr>
          <w:rFonts w:ascii="Garamond" w:eastAsia="Times New Roman" w:hAnsi="Garamond" w:cs="Times New Roman"/>
          <w:sz w:val="22"/>
          <w:szCs w:val="18"/>
        </w:rPr>
      </w:pPr>
    </w:p>
    <w:p w14:paraId="1BC28132" w14:textId="77777777" w:rsidR="00B37752" w:rsidRPr="00B37752" w:rsidRDefault="00B37752" w:rsidP="00B37752">
      <w:pPr>
        <w:overflowPunct w:val="0"/>
        <w:autoSpaceDE w:val="0"/>
        <w:adjustRightInd w:val="0"/>
        <w:jc w:val="both"/>
        <w:rPr>
          <w:rFonts w:ascii="Garamond" w:eastAsia="Times New Roman" w:hAnsi="Garamond" w:cs="Times New Roman"/>
          <w:sz w:val="22"/>
          <w:szCs w:val="18"/>
        </w:rPr>
      </w:pPr>
      <w:r w:rsidRPr="00B37752">
        <w:rPr>
          <w:rFonts w:ascii="Garamond" w:eastAsia="Times New Roman" w:hAnsi="Garamond" w:cs="Times New Roman"/>
          <w:sz w:val="22"/>
          <w:szCs w:val="18"/>
        </w:rPr>
        <w:t>Considérant que ces prestations relèvent du SICECO, syndicat auquel la commune a délégué sa compétence en la matière ;</w:t>
      </w:r>
    </w:p>
    <w:p w14:paraId="0FE3268C" w14:textId="77777777" w:rsidR="00B37752" w:rsidRPr="00B37752" w:rsidRDefault="00B37752" w:rsidP="00B37752">
      <w:pPr>
        <w:overflowPunct w:val="0"/>
        <w:autoSpaceDE w:val="0"/>
        <w:adjustRightInd w:val="0"/>
        <w:jc w:val="both"/>
        <w:rPr>
          <w:rFonts w:ascii="Garamond" w:eastAsia="Times New Roman" w:hAnsi="Garamond" w:cs="Times New Roman"/>
          <w:sz w:val="22"/>
          <w:szCs w:val="18"/>
        </w:rPr>
      </w:pPr>
    </w:p>
    <w:p w14:paraId="184A71FF" w14:textId="77777777" w:rsidR="00B37752" w:rsidRPr="00B37752" w:rsidRDefault="00B37752" w:rsidP="00B37752">
      <w:pPr>
        <w:overflowPunct w:val="0"/>
        <w:autoSpaceDE w:val="0"/>
        <w:adjustRightInd w:val="0"/>
        <w:jc w:val="both"/>
        <w:rPr>
          <w:rFonts w:ascii="Garamond" w:eastAsia="Times New Roman" w:hAnsi="Garamond" w:cs="Times New Roman"/>
          <w:sz w:val="22"/>
          <w:szCs w:val="18"/>
        </w:rPr>
      </w:pPr>
      <w:r w:rsidRPr="00B37752">
        <w:rPr>
          <w:rFonts w:ascii="Garamond" w:eastAsia="Times New Roman" w:hAnsi="Garamond" w:cs="Times New Roman"/>
          <w:sz w:val="22"/>
          <w:szCs w:val="18"/>
        </w:rPr>
        <w:t xml:space="preserve">Considérant que le financement peut être effectué par fonds de concours en application de l’article L5212-26 du Code </w:t>
      </w:r>
      <w:r w:rsidR="00AF5125">
        <w:rPr>
          <w:rFonts w:ascii="Garamond" w:eastAsia="Times New Roman" w:hAnsi="Garamond" w:cs="Times New Roman"/>
          <w:sz w:val="22"/>
          <w:szCs w:val="18"/>
        </w:rPr>
        <w:t>g</w:t>
      </w:r>
      <w:r w:rsidRPr="00B37752">
        <w:rPr>
          <w:rFonts w:ascii="Garamond" w:eastAsia="Times New Roman" w:hAnsi="Garamond" w:cs="Times New Roman"/>
          <w:sz w:val="22"/>
          <w:szCs w:val="18"/>
        </w:rPr>
        <w:t xml:space="preserve">énéral des </w:t>
      </w:r>
      <w:r w:rsidR="00AF5125">
        <w:rPr>
          <w:rFonts w:ascii="Garamond" w:eastAsia="Times New Roman" w:hAnsi="Garamond" w:cs="Times New Roman"/>
          <w:sz w:val="22"/>
          <w:szCs w:val="18"/>
        </w:rPr>
        <w:t>c</w:t>
      </w:r>
      <w:r w:rsidRPr="00B37752">
        <w:rPr>
          <w:rFonts w:ascii="Garamond" w:eastAsia="Times New Roman" w:hAnsi="Garamond" w:cs="Times New Roman"/>
          <w:sz w:val="22"/>
          <w:szCs w:val="18"/>
        </w:rPr>
        <w:t xml:space="preserve">ollectivités </w:t>
      </w:r>
      <w:r w:rsidR="00AF5125">
        <w:rPr>
          <w:rFonts w:ascii="Garamond" w:eastAsia="Times New Roman" w:hAnsi="Garamond" w:cs="Times New Roman"/>
          <w:sz w:val="22"/>
          <w:szCs w:val="18"/>
        </w:rPr>
        <w:t>t</w:t>
      </w:r>
      <w:r w:rsidRPr="00B37752">
        <w:rPr>
          <w:rFonts w:ascii="Garamond" w:eastAsia="Times New Roman" w:hAnsi="Garamond" w:cs="Times New Roman"/>
          <w:sz w:val="22"/>
          <w:szCs w:val="18"/>
        </w:rPr>
        <w:t>erritoriales ;</w:t>
      </w:r>
    </w:p>
    <w:p w14:paraId="7B0412C2" w14:textId="77777777" w:rsidR="00B37752" w:rsidRPr="005C7827" w:rsidRDefault="00B37752" w:rsidP="00B37752">
      <w:pPr>
        <w:overflowPunct w:val="0"/>
        <w:autoSpaceDE w:val="0"/>
        <w:autoSpaceDN w:val="0"/>
        <w:adjustRightInd w:val="0"/>
        <w:jc w:val="both"/>
        <w:textAlignment w:val="baseline"/>
        <w:rPr>
          <w:rFonts w:eastAsia="Times New Roman" w:cs="Times New Roman"/>
          <w:szCs w:val="20"/>
        </w:rPr>
      </w:pPr>
    </w:p>
    <w:p w14:paraId="6650957C" w14:textId="77777777" w:rsidR="00B37752" w:rsidRPr="00702C17" w:rsidRDefault="00B37752" w:rsidP="00B37752">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3C839D60" w14:textId="77777777" w:rsidR="00B37752" w:rsidRPr="005C7827" w:rsidRDefault="00B37752" w:rsidP="00B37752">
      <w:pPr>
        <w:overflowPunct w:val="0"/>
        <w:autoSpaceDE w:val="0"/>
        <w:autoSpaceDN w:val="0"/>
        <w:adjustRightInd w:val="0"/>
        <w:jc w:val="both"/>
        <w:textAlignment w:val="baseline"/>
        <w:rPr>
          <w:rFonts w:eastAsia="Times New Roman" w:cs="Times New Roman"/>
          <w:szCs w:val="20"/>
        </w:rPr>
      </w:pPr>
    </w:p>
    <w:p w14:paraId="203931DC" w14:textId="77777777" w:rsidR="00B37752" w:rsidRPr="00B37752" w:rsidRDefault="00B37752" w:rsidP="00B37752">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4D3A916C" w14:textId="77777777" w:rsidR="00B37752" w:rsidRPr="00B37752" w:rsidRDefault="00B37752" w:rsidP="00B37752">
      <w:pPr>
        <w:pStyle w:val="Standard"/>
        <w:numPr>
          <w:ilvl w:val="0"/>
          <w:numId w:val="6"/>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D’a</w:t>
      </w:r>
      <w:r w:rsidRPr="00B37752">
        <w:rPr>
          <w:rFonts w:ascii="Garamond" w:eastAsia="Times New Roman" w:hAnsi="Garamond" w:cs="Times New Roman"/>
          <w:kern w:val="0"/>
          <w:szCs w:val="18"/>
          <w:lang w:eastAsia="fr-FR" w:bidi="ar-SA"/>
        </w:rPr>
        <w:t>dopter le principe de rénovation des luminaires situés route de Dijon et rue du Général Leclerc, pour un montant de 132 409,97€ HT à la charge du SICECO ;</w:t>
      </w:r>
    </w:p>
    <w:p w14:paraId="5AE9C788" w14:textId="77777777" w:rsidR="00B37752" w:rsidRPr="00B37752" w:rsidRDefault="00AB389A" w:rsidP="00B37752">
      <w:pPr>
        <w:pStyle w:val="Standard"/>
        <w:numPr>
          <w:ilvl w:val="0"/>
          <w:numId w:val="6"/>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De p</w:t>
      </w:r>
      <w:r w:rsidR="00B37752" w:rsidRPr="00B37752">
        <w:rPr>
          <w:rFonts w:ascii="Garamond" w:eastAsia="Times New Roman" w:hAnsi="Garamond" w:cs="Times New Roman"/>
          <w:kern w:val="0"/>
          <w:szCs w:val="18"/>
          <w:lang w:eastAsia="fr-FR" w:bidi="ar-SA"/>
        </w:rPr>
        <w:t>articiper par fonds de concours à hauteur de 109 914,29€ HT.</w:t>
      </w:r>
    </w:p>
    <w:p w14:paraId="55988A71" w14:textId="77777777" w:rsidR="00B37752" w:rsidRPr="00B37752" w:rsidRDefault="00AB389A" w:rsidP="00B37752">
      <w:pPr>
        <w:pStyle w:val="Standard"/>
        <w:numPr>
          <w:ilvl w:val="0"/>
          <w:numId w:val="6"/>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D’i</w:t>
      </w:r>
      <w:r w:rsidR="00B37752" w:rsidRPr="00B37752">
        <w:rPr>
          <w:rFonts w:ascii="Garamond" w:eastAsia="Times New Roman" w:hAnsi="Garamond" w:cs="Times New Roman"/>
          <w:kern w:val="0"/>
          <w:szCs w:val="18"/>
          <w:lang w:eastAsia="fr-FR" w:bidi="ar-SA"/>
        </w:rPr>
        <w:t>nscrire les crédits au budget 2023, section d’investissement ;</w:t>
      </w:r>
    </w:p>
    <w:p w14:paraId="5803E951" w14:textId="77777777" w:rsidR="00B37752" w:rsidRPr="00B37752" w:rsidRDefault="00AB389A" w:rsidP="00B37752">
      <w:pPr>
        <w:pStyle w:val="Standard"/>
        <w:numPr>
          <w:ilvl w:val="0"/>
          <w:numId w:val="6"/>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D’a</w:t>
      </w:r>
      <w:r w:rsidR="00B37752" w:rsidRPr="00B37752">
        <w:rPr>
          <w:rFonts w:ascii="Garamond" w:eastAsia="Times New Roman" w:hAnsi="Garamond" w:cs="Times New Roman"/>
          <w:kern w:val="0"/>
          <w:szCs w:val="18"/>
          <w:lang w:eastAsia="fr-FR" w:bidi="ar-SA"/>
        </w:rPr>
        <w:t>utoriser le Maire à réaliser tout document financier et administratif permettant d’exécuter la présente</w:t>
      </w:r>
      <w:r>
        <w:rPr>
          <w:rFonts w:ascii="Garamond" w:eastAsia="Times New Roman" w:hAnsi="Garamond" w:cs="Times New Roman"/>
          <w:kern w:val="0"/>
          <w:szCs w:val="18"/>
          <w:lang w:eastAsia="fr-FR" w:bidi="ar-SA"/>
        </w:rPr>
        <w:t xml:space="preserve">. </w:t>
      </w:r>
    </w:p>
    <w:p w14:paraId="291AA138" w14:textId="77777777" w:rsidR="00DD6FD3" w:rsidRPr="00DD6FD3" w:rsidRDefault="00DD6FD3" w:rsidP="00DD6FD3">
      <w:pPr>
        <w:jc w:val="both"/>
        <w:rPr>
          <w:rFonts w:ascii="Garamond" w:hAnsi="Garamond" w:cs="Times New Roman"/>
          <w:b/>
        </w:rPr>
      </w:pPr>
      <w:r w:rsidRPr="00DD6FD3">
        <w:rPr>
          <w:rFonts w:ascii="Garamond" w:hAnsi="Garamond" w:cs="Times New Roman"/>
          <w:b/>
        </w:rPr>
        <w:lastRenderedPageBreak/>
        <w:t>2023-051 : CLASSEMENT DANS LA VOIRIE COMMUNALE DE L’ANCIENNE ROUTE NATIONALE 77BIS SITUEE RUE DR VETERINAIRE PIERRE BORDEREAU</w:t>
      </w:r>
    </w:p>
    <w:p w14:paraId="7DA79E2F" w14:textId="77777777" w:rsidR="00DD6FD3" w:rsidRDefault="00DD6FD3" w:rsidP="00DD6FD3">
      <w:pPr>
        <w:overflowPunct w:val="0"/>
        <w:autoSpaceDE w:val="0"/>
        <w:autoSpaceDN w:val="0"/>
        <w:adjustRightInd w:val="0"/>
        <w:jc w:val="both"/>
        <w:textAlignment w:val="baseline"/>
        <w:rPr>
          <w:rFonts w:eastAsia="Times New Roman" w:cs="Times New Roman"/>
          <w:szCs w:val="20"/>
        </w:rPr>
      </w:pPr>
    </w:p>
    <w:p w14:paraId="226C5DCC" w14:textId="77777777" w:rsidR="00DD6FD3" w:rsidRDefault="00DD6FD3" w:rsidP="00DD6FD3">
      <w:pPr>
        <w:overflowPunct w:val="0"/>
        <w:autoSpaceDE w:val="0"/>
        <w:adjustRightInd w:val="0"/>
        <w:jc w:val="both"/>
        <w:rPr>
          <w:rFonts w:ascii="Garamond" w:eastAsia="Times New Roman" w:hAnsi="Garamond" w:cs="Times New Roman"/>
          <w:sz w:val="22"/>
          <w:szCs w:val="18"/>
        </w:rPr>
      </w:pPr>
      <w:r w:rsidRPr="00DD6FD3">
        <w:rPr>
          <w:rFonts w:ascii="Garamond" w:eastAsia="Times New Roman" w:hAnsi="Garamond" w:cs="Times New Roman"/>
          <w:sz w:val="22"/>
          <w:szCs w:val="18"/>
        </w:rPr>
        <w:t>Considérant les obligations d’entretien des voies communales ouvertes à la circulation publique ;</w:t>
      </w:r>
    </w:p>
    <w:p w14:paraId="3257242A" w14:textId="77777777" w:rsidR="008203A9" w:rsidRPr="00DD6FD3" w:rsidRDefault="008203A9" w:rsidP="00DD6FD3">
      <w:pPr>
        <w:overflowPunct w:val="0"/>
        <w:autoSpaceDE w:val="0"/>
        <w:adjustRightInd w:val="0"/>
        <w:jc w:val="both"/>
        <w:rPr>
          <w:rFonts w:ascii="Garamond" w:eastAsia="Times New Roman" w:hAnsi="Garamond" w:cs="Times New Roman"/>
          <w:sz w:val="22"/>
          <w:szCs w:val="18"/>
        </w:rPr>
      </w:pPr>
    </w:p>
    <w:p w14:paraId="54133CEB" w14:textId="77777777" w:rsidR="00DD6FD3" w:rsidRDefault="00DD6FD3" w:rsidP="00DD6FD3">
      <w:pPr>
        <w:overflowPunct w:val="0"/>
        <w:autoSpaceDE w:val="0"/>
        <w:adjustRightInd w:val="0"/>
        <w:jc w:val="both"/>
        <w:rPr>
          <w:rFonts w:ascii="Garamond" w:eastAsia="Times New Roman" w:hAnsi="Garamond" w:cs="Times New Roman"/>
          <w:sz w:val="22"/>
          <w:szCs w:val="18"/>
        </w:rPr>
      </w:pPr>
      <w:r w:rsidRPr="00DD6FD3">
        <w:rPr>
          <w:rFonts w:ascii="Garamond" w:eastAsia="Times New Roman" w:hAnsi="Garamond" w:cs="Times New Roman"/>
          <w:sz w:val="22"/>
          <w:szCs w:val="18"/>
        </w:rPr>
        <w:t>Considérant que les investissements sur voie communale sont éligibles à une aide du Conseil Départemental et que la longueur totale de la voirie communale influe sur la dotation globale de fonctionnement ;</w:t>
      </w:r>
    </w:p>
    <w:p w14:paraId="0114DF2A" w14:textId="77777777" w:rsidR="008203A9" w:rsidRPr="00DD6FD3" w:rsidRDefault="008203A9" w:rsidP="00DD6FD3">
      <w:pPr>
        <w:overflowPunct w:val="0"/>
        <w:autoSpaceDE w:val="0"/>
        <w:adjustRightInd w:val="0"/>
        <w:jc w:val="both"/>
        <w:rPr>
          <w:rFonts w:ascii="Garamond" w:eastAsia="Times New Roman" w:hAnsi="Garamond" w:cs="Times New Roman"/>
          <w:sz w:val="22"/>
          <w:szCs w:val="18"/>
        </w:rPr>
      </w:pPr>
    </w:p>
    <w:p w14:paraId="18C1EEEE" w14:textId="77777777" w:rsidR="00DD6FD3" w:rsidRDefault="00DD6FD3" w:rsidP="00DD6FD3">
      <w:pPr>
        <w:overflowPunct w:val="0"/>
        <w:autoSpaceDE w:val="0"/>
        <w:adjustRightInd w:val="0"/>
        <w:jc w:val="both"/>
        <w:rPr>
          <w:rFonts w:ascii="Garamond" w:eastAsia="Times New Roman" w:hAnsi="Garamond" w:cs="Times New Roman"/>
          <w:sz w:val="22"/>
          <w:szCs w:val="18"/>
        </w:rPr>
      </w:pPr>
      <w:r w:rsidRPr="00DD6FD3">
        <w:rPr>
          <w:rFonts w:ascii="Garamond" w:eastAsia="Times New Roman" w:hAnsi="Garamond" w:cs="Times New Roman"/>
          <w:sz w:val="22"/>
          <w:szCs w:val="18"/>
        </w:rPr>
        <w:t xml:space="preserve">Considérant que l’ancienne route nationale 77bis située Rue Dr Vétérinaire Pierre Bordereau n’a jamais été classée dans la voirie départementale, ni dans la voirie communale, depuis la construction de l’autoroute A6 qui a mis fin à son exploitation par déviation de cette voirie ; </w:t>
      </w:r>
    </w:p>
    <w:p w14:paraId="62F7DB6E" w14:textId="77777777" w:rsidR="008203A9" w:rsidRPr="00DD6FD3" w:rsidRDefault="008203A9" w:rsidP="00DD6FD3">
      <w:pPr>
        <w:overflowPunct w:val="0"/>
        <w:autoSpaceDE w:val="0"/>
        <w:adjustRightInd w:val="0"/>
        <w:jc w:val="both"/>
        <w:rPr>
          <w:rFonts w:ascii="Garamond" w:eastAsia="Times New Roman" w:hAnsi="Garamond" w:cs="Times New Roman"/>
          <w:sz w:val="22"/>
          <w:szCs w:val="18"/>
        </w:rPr>
      </w:pPr>
    </w:p>
    <w:p w14:paraId="59A9EE6D" w14:textId="77777777" w:rsidR="00DD6FD3" w:rsidRDefault="00DD6FD3" w:rsidP="00DD6FD3">
      <w:pPr>
        <w:overflowPunct w:val="0"/>
        <w:autoSpaceDE w:val="0"/>
        <w:adjustRightInd w:val="0"/>
        <w:jc w:val="both"/>
        <w:rPr>
          <w:rFonts w:ascii="Garamond" w:eastAsia="Times New Roman" w:hAnsi="Garamond" w:cs="Times New Roman"/>
          <w:sz w:val="22"/>
          <w:szCs w:val="18"/>
        </w:rPr>
      </w:pPr>
      <w:r w:rsidRPr="00DD6FD3">
        <w:rPr>
          <w:rFonts w:ascii="Garamond" w:eastAsia="Times New Roman" w:hAnsi="Garamond" w:cs="Times New Roman"/>
          <w:sz w:val="22"/>
          <w:szCs w:val="18"/>
        </w:rPr>
        <w:t>Vu que l’</w:t>
      </w:r>
      <w:r w:rsidR="00226794" w:rsidRPr="00DD6FD3">
        <w:rPr>
          <w:rFonts w:ascii="Garamond" w:eastAsia="Times New Roman" w:hAnsi="Garamond" w:cs="Times New Roman"/>
          <w:sz w:val="22"/>
          <w:szCs w:val="18"/>
        </w:rPr>
        <w:t>État</w:t>
      </w:r>
      <w:r w:rsidRPr="00DD6FD3">
        <w:rPr>
          <w:rFonts w:ascii="Garamond" w:eastAsia="Times New Roman" w:hAnsi="Garamond" w:cs="Times New Roman"/>
          <w:sz w:val="22"/>
          <w:szCs w:val="18"/>
        </w:rPr>
        <w:t xml:space="preserve"> (DDT – DIR) considère qu’il n’a plus de voirie en dehors de l’A38 et de la LINO en Côte d’Or ;</w:t>
      </w:r>
    </w:p>
    <w:p w14:paraId="672CBD7D" w14:textId="77777777" w:rsidR="008203A9" w:rsidRPr="00DD6FD3" w:rsidRDefault="008203A9" w:rsidP="00DD6FD3">
      <w:pPr>
        <w:overflowPunct w:val="0"/>
        <w:autoSpaceDE w:val="0"/>
        <w:adjustRightInd w:val="0"/>
        <w:jc w:val="both"/>
        <w:rPr>
          <w:rFonts w:ascii="Garamond" w:eastAsia="Times New Roman" w:hAnsi="Garamond" w:cs="Times New Roman"/>
          <w:sz w:val="22"/>
          <w:szCs w:val="18"/>
        </w:rPr>
      </w:pPr>
    </w:p>
    <w:p w14:paraId="3A6E41D9" w14:textId="77777777" w:rsidR="00DD6FD3" w:rsidRPr="00DD6FD3" w:rsidRDefault="00DD6FD3" w:rsidP="00DD6FD3">
      <w:pPr>
        <w:overflowPunct w:val="0"/>
        <w:autoSpaceDE w:val="0"/>
        <w:adjustRightInd w:val="0"/>
        <w:jc w:val="both"/>
        <w:rPr>
          <w:rFonts w:ascii="Garamond" w:eastAsia="Times New Roman" w:hAnsi="Garamond" w:cs="Times New Roman"/>
          <w:sz w:val="22"/>
          <w:szCs w:val="18"/>
        </w:rPr>
      </w:pPr>
      <w:r w:rsidRPr="00DD6FD3">
        <w:rPr>
          <w:rFonts w:ascii="Garamond" w:eastAsia="Times New Roman" w:hAnsi="Garamond" w:cs="Times New Roman"/>
          <w:sz w:val="22"/>
          <w:szCs w:val="18"/>
        </w:rPr>
        <w:t>Vu l’avis favorable des services du Conseil Départemental de la Côte d’Or en date du 17 mai 2023 ;</w:t>
      </w:r>
    </w:p>
    <w:p w14:paraId="32E0E8B7" w14:textId="77777777" w:rsidR="00DD6FD3" w:rsidRPr="005C7827" w:rsidRDefault="00DD6FD3" w:rsidP="00DD6FD3">
      <w:pPr>
        <w:overflowPunct w:val="0"/>
        <w:autoSpaceDE w:val="0"/>
        <w:autoSpaceDN w:val="0"/>
        <w:adjustRightInd w:val="0"/>
        <w:jc w:val="both"/>
        <w:textAlignment w:val="baseline"/>
        <w:rPr>
          <w:rFonts w:eastAsia="Times New Roman" w:cs="Times New Roman"/>
          <w:szCs w:val="20"/>
        </w:rPr>
      </w:pPr>
    </w:p>
    <w:p w14:paraId="794C87DF" w14:textId="77777777" w:rsidR="008203A9" w:rsidRPr="00702C17" w:rsidRDefault="008203A9" w:rsidP="008203A9">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08057C96" w14:textId="77777777" w:rsidR="008203A9" w:rsidRPr="005C7827" w:rsidRDefault="008203A9" w:rsidP="008203A9">
      <w:pPr>
        <w:overflowPunct w:val="0"/>
        <w:autoSpaceDE w:val="0"/>
        <w:autoSpaceDN w:val="0"/>
        <w:adjustRightInd w:val="0"/>
        <w:jc w:val="both"/>
        <w:textAlignment w:val="baseline"/>
        <w:rPr>
          <w:rFonts w:eastAsia="Times New Roman" w:cs="Times New Roman"/>
          <w:szCs w:val="20"/>
        </w:rPr>
      </w:pPr>
    </w:p>
    <w:p w14:paraId="558942A9" w14:textId="77777777" w:rsidR="00DD6FD3" w:rsidRPr="008203A9" w:rsidRDefault="008203A9" w:rsidP="008203A9">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0DCF21C4" w14:textId="77777777" w:rsidR="00DD6FD3" w:rsidRPr="008203A9" w:rsidRDefault="008203A9" w:rsidP="00DD6FD3">
      <w:pPr>
        <w:pStyle w:val="Standard"/>
        <w:numPr>
          <w:ilvl w:val="0"/>
          <w:numId w:val="7"/>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De c</w:t>
      </w:r>
      <w:r w:rsidR="00DD6FD3" w:rsidRPr="008203A9">
        <w:rPr>
          <w:rFonts w:ascii="Garamond" w:eastAsia="Times New Roman" w:hAnsi="Garamond" w:cs="Times New Roman"/>
          <w:kern w:val="0"/>
          <w:szCs w:val="18"/>
          <w:lang w:eastAsia="fr-FR" w:bidi="ar-SA"/>
        </w:rPr>
        <w:t>lasser le tracé de l’ancienne route nationale 77bis ayant pour point d’origine la caserne du SDIS avec la voie Rue Dr Vétérinaire Pierre Bordereau et pour extrémité la fin de la voie en impasse, soit une longueur de 363 mètres dans le domaine public communal à caractère de voie communale ;</w:t>
      </w:r>
    </w:p>
    <w:p w14:paraId="5E4F23E8" w14:textId="77777777" w:rsidR="00DD6FD3" w:rsidRPr="008203A9" w:rsidRDefault="008203A9" w:rsidP="00DD6FD3">
      <w:pPr>
        <w:pStyle w:val="Standard"/>
        <w:numPr>
          <w:ilvl w:val="0"/>
          <w:numId w:val="7"/>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De r</w:t>
      </w:r>
      <w:r w:rsidR="00DD6FD3" w:rsidRPr="008203A9">
        <w:rPr>
          <w:rFonts w:ascii="Garamond" w:eastAsia="Times New Roman" w:hAnsi="Garamond" w:cs="Times New Roman"/>
          <w:kern w:val="0"/>
          <w:szCs w:val="18"/>
          <w:lang w:eastAsia="fr-FR" w:bidi="ar-SA"/>
        </w:rPr>
        <w:t>etenir l’appellation Rue Dr Vétérinaire Pierre Bordereau ;</w:t>
      </w:r>
    </w:p>
    <w:p w14:paraId="1D2174F8" w14:textId="77777777" w:rsidR="00DD6FD3" w:rsidRPr="008203A9" w:rsidRDefault="008203A9" w:rsidP="00DD6FD3">
      <w:pPr>
        <w:pStyle w:val="Standard"/>
        <w:numPr>
          <w:ilvl w:val="0"/>
          <w:numId w:val="7"/>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De c</w:t>
      </w:r>
      <w:r w:rsidR="00DD6FD3" w:rsidRPr="008203A9">
        <w:rPr>
          <w:rFonts w:ascii="Garamond" w:eastAsia="Times New Roman" w:hAnsi="Garamond" w:cs="Times New Roman"/>
          <w:kern w:val="0"/>
          <w:szCs w:val="18"/>
          <w:lang w:eastAsia="fr-FR" w:bidi="ar-SA"/>
        </w:rPr>
        <w:t>harger Monsieur le Maire de la mise à jour du tableau de classement de la voirie communale</w:t>
      </w:r>
      <w:r w:rsidR="00E11E3E">
        <w:rPr>
          <w:rFonts w:ascii="Garamond" w:eastAsia="Times New Roman" w:hAnsi="Garamond" w:cs="Times New Roman"/>
          <w:kern w:val="0"/>
          <w:szCs w:val="18"/>
          <w:lang w:eastAsia="fr-FR" w:bidi="ar-SA"/>
        </w:rPr>
        <w:t xml:space="preserve">. </w:t>
      </w:r>
    </w:p>
    <w:p w14:paraId="279100F9" w14:textId="77777777" w:rsidR="00076CD9" w:rsidRDefault="00076CD9" w:rsidP="00926C02">
      <w:pPr>
        <w:jc w:val="both"/>
        <w:rPr>
          <w:rFonts w:ascii="Garamond" w:hAnsi="Garamond" w:cs="Times New Roman"/>
          <w:sz w:val="22"/>
          <w:szCs w:val="22"/>
        </w:rPr>
      </w:pPr>
    </w:p>
    <w:p w14:paraId="00DF10C0" w14:textId="77777777" w:rsidR="002E7D4A" w:rsidRDefault="002E7D4A" w:rsidP="00BB2822">
      <w:pPr>
        <w:jc w:val="both"/>
        <w:rPr>
          <w:rFonts w:ascii="Garamond" w:hAnsi="Garamond" w:cs="Times New Roman"/>
          <w:b/>
        </w:rPr>
      </w:pPr>
    </w:p>
    <w:p w14:paraId="08924363" w14:textId="77777777" w:rsidR="00BB2822" w:rsidRPr="00BB2822" w:rsidRDefault="00BB2822" w:rsidP="00BB2822">
      <w:pPr>
        <w:jc w:val="both"/>
        <w:rPr>
          <w:rFonts w:ascii="Garamond" w:hAnsi="Garamond" w:cs="Times New Roman"/>
          <w:b/>
        </w:rPr>
      </w:pPr>
      <w:r w:rsidRPr="00BB2822">
        <w:rPr>
          <w:rFonts w:ascii="Garamond" w:hAnsi="Garamond" w:cs="Times New Roman"/>
          <w:b/>
        </w:rPr>
        <w:t>2023-052 : NOMENCLATURE COMPTABLE - PASSAGE AU REFERENTIEL M57</w:t>
      </w:r>
    </w:p>
    <w:p w14:paraId="6E2FD1D4" w14:textId="77777777" w:rsidR="00BB2822" w:rsidRDefault="00BB2822" w:rsidP="00BB2822">
      <w:pPr>
        <w:overflowPunct w:val="0"/>
        <w:autoSpaceDE w:val="0"/>
        <w:autoSpaceDN w:val="0"/>
        <w:adjustRightInd w:val="0"/>
        <w:jc w:val="both"/>
        <w:textAlignment w:val="baseline"/>
        <w:rPr>
          <w:rFonts w:eastAsia="Times New Roman" w:cs="Times New Roman"/>
          <w:szCs w:val="20"/>
        </w:rPr>
      </w:pPr>
    </w:p>
    <w:p w14:paraId="3B91A571"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Vu le Code général des collectivités territoriales ;</w:t>
      </w:r>
    </w:p>
    <w:p w14:paraId="5D84C62D" w14:textId="77777777" w:rsidR="007628EB" w:rsidRPr="00BB2822" w:rsidRDefault="007628EB" w:rsidP="00BB2822">
      <w:pPr>
        <w:overflowPunct w:val="0"/>
        <w:autoSpaceDE w:val="0"/>
        <w:adjustRightInd w:val="0"/>
        <w:jc w:val="both"/>
        <w:rPr>
          <w:rFonts w:ascii="Garamond" w:eastAsia="Times New Roman" w:hAnsi="Garamond" w:cs="Times New Roman"/>
          <w:sz w:val="22"/>
          <w:szCs w:val="18"/>
        </w:rPr>
      </w:pPr>
    </w:p>
    <w:p w14:paraId="49B39C4A"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Vu la loi n°2015-991 du 7 août 2015 portant nouvelle organisation de la République ;</w:t>
      </w:r>
    </w:p>
    <w:p w14:paraId="0A7FAAF6" w14:textId="77777777" w:rsidR="007628EB" w:rsidRPr="00BB2822" w:rsidRDefault="007628EB" w:rsidP="00BB2822">
      <w:pPr>
        <w:overflowPunct w:val="0"/>
        <w:autoSpaceDE w:val="0"/>
        <w:adjustRightInd w:val="0"/>
        <w:jc w:val="both"/>
        <w:rPr>
          <w:rFonts w:ascii="Garamond" w:eastAsia="Times New Roman" w:hAnsi="Garamond" w:cs="Times New Roman"/>
          <w:sz w:val="22"/>
          <w:szCs w:val="18"/>
        </w:rPr>
      </w:pPr>
    </w:p>
    <w:p w14:paraId="5ECE5E4E"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Vu l’instruction budgétaire et comptable M57 ;</w:t>
      </w:r>
    </w:p>
    <w:p w14:paraId="2E04C65B" w14:textId="77777777" w:rsidR="007628EB" w:rsidRPr="00BB2822" w:rsidRDefault="007628EB" w:rsidP="00BB2822">
      <w:pPr>
        <w:overflowPunct w:val="0"/>
        <w:autoSpaceDE w:val="0"/>
        <w:adjustRightInd w:val="0"/>
        <w:jc w:val="both"/>
        <w:rPr>
          <w:rFonts w:ascii="Garamond" w:eastAsia="Times New Roman" w:hAnsi="Garamond" w:cs="Times New Roman"/>
          <w:sz w:val="22"/>
          <w:szCs w:val="18"/>
        </w:rPr>
      </w:pPr>
    </w:p>
    <w:p w14:paraId="083A59BE"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 xml:space="preserve">Considérant que le référentiel M57 est l’instruction budgétaire et comptable la plus récente mise à jour par la Direction générale des collectivités locales et la Direction générale des finances publiques ; </w:t>
      </w:r>
    </w:p>
    <w:p w14:paraId="419188D8" w14:textId="77777777" w:rsidR="007628EB" w:rsidRPr="00BB2822" w:rsidRDefault="007628EB" w:rsidP="00BB2822">
      <w:pPr>
        <w:overflowPunct w:val="0"/>
        <w:autoSpaceDE w:val="0"/>
        <w:adjustRightInd w:val="0"/>
        <w:jc w:val="both"/>
        <w:rPr>
          <w:rFonts w:ascii="Garamond" w:eastAsia="Times New Roman" w:hAnsi="Garamond" w:cs="Times New Roman"/>
          <w:sz w:val="22"/>
          <w:szCs w:val="18"/>
        </w:rPr>
      </w:pPr>
    </w:p>
    <w:p w14:paraId="073B9080"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Considérant qu’afin d’améliorer la qualité des comptes locaux et de moderniser comptablement le secteur public local, les collectivités territoriales devront au plus tard le 1er janvier 2024, mettre en place l’instruction budgétaire et compt</w:t>
      </w:r>
      <w:r w:rsidR="002B32BA">
        <w:rPr>
          <w:rFonts w:ascii="Garamond" w:eastAsia="Times New Roman" w:hAnsi="Garamond" w:cs="Times New Roman"/>
          <w:sz w:val="22"/>
          <w:szCs w:val="18"/>
        </w:rPr>
        <w:t>able</w:t>
      </w:r>
      <w:r w:rsidRPr="00BB2822">
        <w:rPr>
          <w:rFonts w:ascii="Garamond" w:eastAsia="Times New Roman" w:hAnsi="Garamond" w:cs="Times New Roman"/>
          <w:sz w:val="22"/>
          <w:szCs w:val="18"/>
        </w:rPr>
        <w:t xml:space="preserve"> du référentiel M57 ;</w:t>
      </w:r>
    </w:p>
    <w:p w14:paraId="132343A9" w14:textId="77777777" w:rsidR="007628EB" w:rsidRPr="00BB2822" w:rsidRDefault="007628EB" w:rsidP="00BB2822">
      <w:pPr>
        <w:overflowPunct w:val="0"/>
        <w:autoSpaceDE w:val="0"/>
        <w:adjustRightInd w:val="0"/>
        <w:jc w:val="both"/>
        <w:rPr>
          <w:rFonts w:ascii="Garamond" w:eastAsia="Times New Roman" w:hAnsi="Garamond" w:cs="Times New Roman"/>
          <w:sz w:val="22"/>
          <w:szCs w:val="18"/>
        </w:rPr>
      </w:pPr>
    </w:p>
    <w:p w14:paraId="4AE776F9"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Considérant qu’instauré au 1er janvier 2015 dans le cadre de la création des métropoles, le référentiel M57 présente la particularité de pouvoir être appliqué par toutes les catégories de collectivités territoriales (régions, départements, EPCI) ;</w:t>
      </w:r>
    </w:p>
    <w:p w14:paraId="2CCBFA5C" w14:textId="77777777" w:rsidR="007628EB" w:rsidRPr="00BB2822" w:rsidRDefault="007628EB" w:rsidP="00BB2822">
      <w:pPr>
        <w:overflowPunct w:val="0"/>
        <w:autoSpaceDE w:val="0"/>
        <w:adjustRightInd w:val="0"/>
        <w:jc w:val="both"/>
        <w:rPr>
          <w:rFonts w:ascii="Garamond" w:eastAsia="Times New Roman" w:hAnsi="Garamond" w:cs="Times New Roman"/>
          <w:sz w:val="22"/>
          <w:szCs w:val="18"/>
        </w:rPr>
      </w:pPr>
    </w:p>
    <w:p w14:paraId="28507556"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Considérant qu’il reprend les éléments communs aux cadres communal, départemental et régional existants et, lorsque des divergences apparaissent, retient plus spécialement les dispositions applicables aux régions ;</w:t>
      </w:r>
    </w:p>
    <w:p w14:paraId="31B23CE2" w14:textId="77777777" w:rsidR="007628EB" w:rsidRPr="00BB2822" w:rsidRDefault="007628EB" w:rsidP="00BB2822">
      <w:pPr>
        <w:overflowPunct w:val="0"/>
        <w:autoSpaceDE w:val="0"/>
        <w:adjustRightInd w:val="0"/>
        <w:jc w:val="both"/>
        <w:rPr>
          <w:rFonts w:ascii="Garamond" w:eastAsia="Times New Roman" w:hAnsi="Garamond" w:cs="Times New Roman"/>
          <w:sz w:val="22"/>
          <w:szCs w:val="18"/>
        </w:rPr>
      </w:pPr>
    </w:p>
    <w:p w14:paraId="1DD67F5F"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lastRenderedPageBreak/>
        <w:t>Considérant que le référentiel M57 étend à toutes les collectivités les règles budgétaires assouplies dont bénéficient déjà les régions, offrant une plus grande marge de manœuvre aux gestionnaires ;</w:t>
      </w:r>
    </w:p>
    <w:p w14:paraId="48E12E1C" w14:textId="77777777" w:rsidR="001D43EE" w:rsidRPr="00BB2822" w:rsidRDefault="001D43EE" w:rsidP="00BB2822">
      <w:pPr>
        <w:overflowPunct w:val="0"/>
        <w:autoSpaceDE w:val="0"/>
        <w:adjustRightInd w:val="0"/>
        <w:jc w:val="both"/>
        <w:rPr>
          <w:rFonts w:ascii="Garamond" w:eastAsia="Times New Roman" w:hAnsi="Garamond" w:cs="Times New Roman"/>
          <w:sz w:val="22"/>
          <w:szCs w:val="18"/>
        </w:rPr>
      </w:pPr>
    </w:p>
    <w:p w14:paraId="01B2D6C5" w14:textId="77777777" w:rsidR="00BB2822" w:rsidRP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 xml:space="preserve">Considérant que la M57 prévoit de nouvelles règles comptables, tout en maintenant les principes de la M14 : </w:t>
      </w:r>
    </w:p>
    <w:p w14:paraId="44E5FAF0" w14:textId="77777777" w:rsidR="00BB2822" w:rsidRPr="00BB2822" w:rsidRDefault="00BB2822" w:rsidP="00BB2822">
      <w:pPr>
        <w:pStyle w:val="Paragraphedeliste"/>
        <w:numPr>
          <w:ilvl w:val="0"/>
          <w:numId w:val="8"/>
        </w:numPr>
        <w:overflowPunct w:val="0"/>
        <w:autoSpaceDE w:val="0"/>
        <w:adjustRightInd w:val="0"/>
        <w:jc w:val="both"/>
        <w:rPr>
          <w:rFonts w:ascii="Garamond" w:eastAsia="Times New Roman" w:hAnsi="Garamond" w:cs="Times New Roman"/>
          <w:szCs w:val="18"/>
          <w:lang w:eastAsia="fr-FR"/>
        </w:rPr>
      </w:pPr>
      <w:r w:rsidRPr="00BB2822">
        <w:rPr>
          <w:rFonts w:ascii="Garamond" w:eastAsia="Times New Roman" w:hAnsi="Garamond" w:cs="Times New Roman"/>
          <w:szCs w:val="18"/>
          <w:lang w:eastAsia="fr-FR"/>
        </w:rPr>
        <w:t>Principe de pluri annualité : la M57 définit les autorisations de programme (AP) et les autorisations d’engagement (AE). Elle prévoit que les AP et AE soient votées lors d’une étape budgétaire (budget primitif, décision modificative, budget supplémentaire), que l’assemblée se dote d’un règlement budgétaire et financier fixant les règles de gestion des AP et AE et une présentation du bilan de la gestion pluriannuelle lors du vote du compte administratif.</w:t>
      </w:r>
    </w:p>
    <w:p w14:paraId="45D8ABF2" w14:textId="77777777" w:rsidR="00BB2822" w:rsidRPr="00BB2822" w:rsidRDefault="00BB2822" w:rsidP="00BB2822">
      <w:pPr>
        <w:pStyle w:val="Paragraphedeliste"/>
        <w:numPr>
          <w:ilvl w:val="0"/>
          <w:numId w:val="8"/>
        </w:numPr>
        <w:overflowPunct w:val="0"/>
        <w:autoSpaceDE w:val="0"/>
        <w:adjustRightInd w:val="0"/>
        <w:jc w:val="both"/>
        <w:rPr>
          <w:rFonts w:ascii="Garamond" w:eastAsia="Times New Roman" w:hAnsi="Garamond" w:cs="Times New Roman"/>
          <w:szCs w:val="18"/>
          <w:lang w:eastAsia="fr-FR"/>
        </w:rPr>
      </w:pPr>
      <w:r w:rsidRPr="00BB2822">
        <w:rPr>
          <w:rFonts w:ascii="Garamond" w:eastAsia="Times New Roman" w:hAnsi="Garamond" w:cs="Times New Roman"/>
          <w:szCs w:val="18"/>
          <w:lang w:eastAsia="fr-FR"/>
        </w:rPr>
        <w:t>Fongibilité des crédits : l’exécutif a désormais la faculté, s’il en est autorisé par l’assemblée délibérante, de procéder à des virements de crédits de chapitre à chapitre au sein de la même section dans la limite de 7,5% des dépenses réelles de la section, à l’exclusion des crédits relatifs aux dépenses de personnel. Ces mouvements font alors l’objet d’une communication à l’assemblée au plus proche conseil suivant cette décision.</w:t>
      </w:r>
    </w:p>
    <w:p w14:paraId="24493CD4" w14:textId="77777777" w:rsidR="00BB2822" w:rsidRPr="00BB2822" w:rsidRDefault="00BB2822" w:rsidP="00BB2822">
      <w:pPr>
        <w:pStyle w:val="Paragraphedeliste"/>
        <w:numPr>
          <w:ilvl w:val="0"/>
          <w:numId w:val="8"/>
        </w:numPr>
        <w:overflowPunct w:val="0"/>
        <w:autoSpaceDE w:val="0"/>
        <w:adjustRightInd w:val="0"/>
        <w:jc w:val="both"/>
        <w:rPr>
          <w:rFonts w:ascii="Garamond" w:eastAsia="Times New Roman" w:hAnsi="Garamond" w:cs="Times New Roman"/>
          <w:szCs w:val="18"/>
          <w:lang w:eastAsia="fr-FR"/>
        </w:rPr>
      </w:pPr>
      <w:r w:rsidRPr="00BB2822">
        <w:rPr>
          <w:rFonts w:ascii="Garamond" w:eastAsia="Times New Roman" w:hAnsi="Garamond" w:cs="Times New Roman"/>
          <w:szCs w:val="18"/>
          <w:lang w:eastAsia="fr-FR"/>
        </w:rPr>
        <w:t>Gestion des dépenses imprévues : concernant les dépenses imprévues, la M57 prévoit la possibilité de voter des autorisations de programme et des autorisations d’engagement de dépenses imprévues dans la limite de 2% des dépenses réelles de chacune des sections. Les mouvements sont pris en compte dans le plafond des 7,5% relatif à la fongibilité des crédits.</w:t>
      </w:r>
    </w:p>
    <w:p w14:paraId="28AF69A8"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Considérant que cette norme comptable s’appliquera à tous les budgets de la ville, soit son budget principal et son budget annexe eau et assainissement ;</w:t>
      </w:r>
    </w:p>
    <w:p w14:paraId="6C75274C" w14:textId="77777777" w:rsidR="007628EB" w:rsidRPr="00BB2822" w:rsidRDefault="007628EB" w:rsidP="00BB2822">
      <w:pPr>
        <w:overflowPunct w:val="0"/>
        <w:autoSpaceDE w:val="0"/>
        <w:adjustRightInd w:val="0"/>
        <w:jc w:val="both"/>
        <w:rPr>
          <w:rFonts w:ascii="Garamond" w:eastAsia="Times New Roman" w:hAnsi="Garamond" w:cs="Times New Roman"/>
          <w:sz w:val="22"/>
          <w:szCs w:val="18"/>
        </w:rPr>
      </w:pPr>
    </w:p>
    <w:p w14:paraId="65718392"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Considérant que la commune de Pouilly-en-Auxois souhaite adopter la nomenclature M57 à compter du 1er janvier 2024 ;</w:t>
      </w:r>
    </w:p>
    <w:p w14:paraId="4ED166B5" w14:textId="77777777" w:rsidR="007628EB" w:rsidRPr="00BB2822" w:rsidRDefault="007628EB" w:rsidP="00BB2822">
      <w:pPr>
        <w:overflowPunct w:val="0"/>
        <w:autoSpaceDE w:val="0"/>
        <w:adjustRightInd w:val="0"/>
        <w:jc w:val="both"/>
        <w:rPr>
          <w:rFonts w:ascii="Garamond" w:eastAsia="Times New Roman" w:hAnsi="Garamond" w:cs="Times New Roman"/>
          <w:sz w:val="22"/>
          <w:szCs w:val="18"/>
        </w:rPr>
      </w:pPr>
    </w:p>
    <w:p w14:paraId="525E1275" w14:textId="77777777" w:rsidR="00BB2822" w:rsidRDefault="00BB2822" w:rsidP="00BB2822">
      <w:pPr>
        <w:overflowPunct w:val="0"/>
        <w:autoSpaceDE w:val="0"/>
        <w:adjustRightInd w:val="0"/>
        <w:jc w:val="both"/>
        <w:rPr>
          <w:rFonts w:ascii="Garamond" w:eastAsia="Times New Roman" w:hAnsi="Garamond" w:cs="Times New Roman"/>
          <w:sz w:val="22"/>
          <w:szCs w:val="18"/>
        </w:rPr>
      </w:pPr>
      <w:r w:rsidRPr="00BB2822">
        <w:rPr>
          <w:rFonts w:ascii="Garamond" w:eastAsia="Times New Roman" w:hAnsi="Garamond" w:cs="Times New Roman"/>
          <w:sz w:val="22"/>
          <w:szCs w:val="18"/>
        </w:rPr>
        <w:t>Considérant l’avis favorable de Madame la Trésorière de Pouilly-en-Auxois</w:t>
      </w:r>
      <w:r w:rsidR="007628EB">
        <w:rPr>
          <w:rFonts w:ascii="Garamond" w:eastAsia="Times New Roman" w:hAnsi="Garamond" w:cs="Times New Roman"/>
          <w:sz w:val="22"/>
          <w:szCs w:val="18"/>
        </w:rPr>
        <w:t> ;</w:t>
      </w:r>
    </w:p>
    <w:p w14:paraId="7DF6F123" w14:textId="77777777" w:rsidR="00557DC3" w:rsidRDefault="00557DC3" w:rsidP="00BB2822">
      <w:pPr>
        <w:overflowPunct w:val="0"/>
        <w:autoSpaceDE w:val="0"/>
        <w:adjustRightInd w:val="0"/>
        <w:jc w:val="both"/>
        <w:rPr>
          <w:rFonts w:ascii="Garamond" w:eastAsia="Times New Roman" w:hAnsi="Garamond" w:cs="Times New Roman"/>
          <w:sz w:val="22"/>
          <w:szCs w:val="18"/>
        </w:rPr>
      </w:pPr>
    </w:p>
    <w:p w14:paraId="058DB55E" w14:textId="77777777" w:rsidR="00557DC3" w:rsidRPr="00BB2822" w:rsidRDefault="00557DC3" w:rsidP="00BB2822">
      <w:pPr>
        <w:overflowPunct w:val="0"/>
        <w:autoSpaceDE w:val="0"/>
        <w:adjustRightInd w:val="0"/>
        <w:jc w:val="both"/>
        <w:rPr>
          <w:rFonts w:ascii="Garamond" w:eastAsia="Times New Roman" w:hAnsi="Garamond" w:cs="Times New Roman"/>
          <w:sz w:val="22"/>
          <w:szCs w:val="18"/>
        </w:rPr>
      </w:pPr>
      <w:r>
        <w:rPr>
          <w:rFonts w:ascii="Garamond" w:eastAsia="Times New Roman" w:hAnsi="Garamond" w:cs="Times New Roman"/>
          <w:sz w:val="22"/>
          <w:szCs w:val="18"/>
        </w:rPr>
        <w:tab/>
        <w:t>M. Yves COURTOT, conseiller municipal et Président de la Communauté de communes Pouilly-en-Auxois</w:t>
      </w:r>
      <w:r w:rsidR="001D43EE">
        <w:rPr>
          <w:rFonts w:ascii="Garamond" w:eastAsia="Times New Roman" w:hAnsi="Garamond" w:cs="Times New Roman"/>
          <w:sz w:val="22"/>
          <w:szCs w:val="18"/>
        </w:rPr>
        <w:t xml:space="preserve"> </w:t>
      </w:r>
      <w:r>
        <w:rPr>
          <w:rFonts w:ascii="Garamond" w:eastAsia="Times New Roman" w:hAnsi="Garamond" w:cs="Times New Roman"/>
          <w:sz w:val="22"/>
          <w:szCs w:val="18"/>
        </w:rPr>
        <w:t xml:space="preserve">Bligny-sur-Ouche, </w:t>
      </w:r>
      <w:r w:rsidR="000732D2">
        <w:rPr>
          <w:rFonts w:ascii="Garamond" w:eastAsia="Times New Roman" w:hAnsi="Garamond" w:cs="Times New Roman"/>
          <w:sz w:val="22"/>
          <w:szCs w:val="18"/>
        </w:rPr>
        <w:t xml:space="preserve">précise que la Communauté de communes a adopté cette nouvelle nomenclature qui dans les faits se rapproche de la comptabilité privée. </w:t>
      </w:r>
    </w:p>
    <w:p w14:paraId="28738F1F" w14:textId="77777777" w:rsidR="00BB2822" w:rsidRPr="005C7827" w:rsidRDefault="00BB2822" w:rsidP="00BB2822">
      <w:pPr>
        <w:overflowPunct w:val="0"/>
        <w:autoSpaceDE w:val="0"/>
        <w:autoSpaceDN w:val="0"/>
        <w:adjustRightInd w:val="0"/>
        <w:jc w:val="both"/>
        <w:textAlignment w:val="baseline"/>
        <w:rPr>
          <w:rFonts w:eastAsia="Times New Roman" w:cs="Times New Roman"/>
          <w:szCs w:val="20"/>
        </w:rPr>
      </w:pPr>
    </w:p>
    <w:p w14:paraId="74466609" w14:textId="77777777" w:rsidR="00BB2822" w:rsidRPr="007628EB" w:rsidRDefault="00BB2822" w:rsidP="007628EB">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4BC555F0" w14:textId="77777777" w:rsidR="00BB2822" w:rsidRPr="007628EB" w:rsidRDefault="007628EB" w:rsidP="00BB2822">
      <w:pPr>
        <w:pStyle w:val="Standard"/>
        <w:numPr>
          <w:ilvl w:val="0"/>
          <w:numId w:val="9"/>
        </w:numPr>
        <w:spacing w:before="114" w:after="114"/>
        <w:jc w:val="both"/>
        <w:rPr>
          <w:rFonts w:ascii="Garamond" w:eastAsia="Times New Roman" w:hAnsi="Garamond" w:cs="Times New Roman"/>
          <w:kern w:val="0"/>
          <w:szCs w:val="18"/>
          <w:lang w:eastAsia="fr-FR" w:bidi="ar-SA"/>
        </w:rPr>
      </w:pPr>
      <w:r w:rsidRPr="007628EB">
        <w:rPr>
          <w:rFonts w:ascii="Garamond" w:eastAsia="Times New Roman" w:hAnsi="Garamond" w:cs="Times New Roman"/>
          <w:kern w:val="0"/>
          <w:szCs w:val="18"/>
          <w:lang w:eastAsia="fr-FR" w:bidi="ar-SA"/>
        </w:rPr>
        <w:t>D’a</w:t>
      </w:r>
      <w:r w:rsidR="00BB2822" w:rsidRPr="007628EB">
        <w:rPr>
          <w:rFonts w:ascii="Garamond" w:eastAsia="Times New Roman" w:hAnsi="Garamond" w:cs="Times New Roman"/>
          <w:kern w:val="0"/>
          <w:szCs w:val="18"/>
          <w:lang w:eastAsia="fr-FR" w:bidi="ar-SA"/>
        </w:rPr>
        <w:t>utoriser le changement de nomenclature budgétaire et comptable du budget de la commune de Pouilly-en-Auxois, de la M14 vers la M57, à compter du 1er janvier 2024 ;</w:t>
      </w:r>
    </w:p>
    <w:p w14:paraId="6C7EBCF7" w14:textId="77777777" w:rsidR="00BB2822" w:rsidRPr="007628EB" w:rsidRDefault="007628EB" w:rsidP="00BB2822">
      <w:pPr>
        <w:pStyle w:val="Standard"/>
        <w:numPr>
          <w:ilvl w:val="0"/>
          <w:numId w:val="9"/>
        </w:numPr>
        <w:spacing w:before="114" w:after="114"/>
        <w:jc w:val="both"/>
        <w:rPr>
          <w:rFonts w:ascii="Garamond" w:eastAsia="Times New Roman" w:hAnsi="Garamond" w:cs="Times New Roman"/>
          <w:kern w:val="0"/>
          <w:szCs w:val="18"/>
          <w:lang w:eastAsia="fr-FR" w:bidi="ar-SA"/>
        </w:rPr>
      </w:pPr>
      <w:r w:rsidRPr="007628EB">
        <w:rPr>
          <w:rFonts w:ascii="Garamond" w:eastAsia="Times New Roman" w:hAnsi="Garamond" w:cs="Times New Roman"/>
          <w:kern w:val="0"/>
          <w:szCs w:val="18"/>
          <w:lang w:eastAsia="fr-FR" w:bidi="ar-SA"/>
        </w:rPr>
        <w:t>D’a</w:t>
      </w:r>
      <w:r w:rsidR="00BB2822" w:rsidRPr="007628EB">
        <w:rPr>
          <w:rFonts w:ascii="Garamond" w:eastAsia="Times New Roman" w:hAnsi="Garamond" w:cs="Times New Roman"/>
          <w:kern w:val="0"/>
          <w:szCs w:val="18"/>
          <w:lang w:eastAsia="fr-FR" w:bidi="ar-SA"/>
        </w:rPr>
        <w:t>utoriser Monsieur le Maire à signer toutes pièces nécessaires à l’exécution de la présente délibération.</w:t>
      </w:r>
    </w:p>
    <w:p w14:paraId="55243555" w14:textId="77777777" w:rsidR="002E7D4A" w:rsidRDefault="002E7D4A" w:rsidP="002E7D4A">
      <w:pPr>
        <w:jc w:val="both"/>
        <w:rPr>
          <w:rFonts w:ascii="Century Gothic" w:eastAsiaTheme="majorEastAsia" w:hAnsi="Century Gothic" w:cstheme="majorBidi"/>
          <w:b/>
          <w:caps/>
          <w:sz w:val="28"/>
          <w:szCs w:val="32"/>
        </w:rPr>
      </w:pPr>
    </w:p>
    <w:p w14:paraId="691EE368" w14:textId="77777777" w:rsidR="002E7D4A" w:rsidRDefault="002E7D4A" w:rsidP="002E7D4A">
      <w:pPr>
        <w:jc w:val="both"/>
        <w:rPr>
          <w:rFonts w:ascii="Garamond" w:hAnsi="Garamond" w:cs="Times New Roman"/>
          <w:b/>
        </w:rPr>
      </w:pPr>
    </w:p>
    <w:p w14:paraId="6106EB57" w14:textId="77777777" w:rsidR="002E7D4A" w:rsidRPr="002E7D4A" w:rsidRDefault="002E7D4A" w:rsidP="002E7D4A">
      <w:pPr>
        <w:jc w:val="both"/>
        <w:rPr>
          <w:rFonts w:ascii="Garamond" w:hAnsi="Garamond" w:cs="Times New Roman"/>
          <w:b/>
        </w:rPr>
      </w:pPr>
      <w:r w:rsidRPr="002E7D4A">
        <w:rPr>
          <w:rFonts w:ascii="Garamond" w:hAnsi="Garamond" w:cs="Times New Roman"/>
          <w:b/>
        </w:rPr>
        <w:t>2023-053 : DECISION MODIFICATIVE N°2 – BUDGET PRINCIPAL</w:t>
      </w:r>
    </w:p>
    <w:p w14:paraId="617F4B49" w14:textId="77777777" w:rsidR="002E7D4A" w:rsidRDefault="002E7D4A" w:rsidP="002E7D4A">
      <w:pPr>
        <w:overflowPunct w:val="0"/>
        <w:autoSpaceDE w:val="0"/>
        <w:autoSpaceDN w:val="0"/>
        <w:adjustRightInd w:val="0"/>
        <w:jc w:val="both"/>
        <w:textAlignment w:val="baseline"/>
        <w:rPr>
          <w:rFonts w:eastAsia="Times New Roman" w:cs="Times New Roman"/>
          <w:szCs w:val="20"/>
        </w:rPr>
      </w:pPr>
    </w:p>
    <w:p w14:paraId="6B7811D3" w14:textId="77777777" w:rsidR="002E7D4A" w:rsidRDefault="002E7D4A" w:rsidP="002E7D4A">
      <w:pPr>
        <w:autoSpaceDE w:val="0"/>
        <w:autoSpaceDN w:val="0"/>
        <w:jc w:val="both"/>
        <w:rPr>
          <w:rFonts w:ascii="Garamond" w:eastAsia="Times New Roman" w:hAnsi="Garamond" w:cs="Times New Roman"/>
          <w:sz w:val="22"/>
          <w:szCs w:val="18"/>
        </w:rPr>
      </w:pPr>
      <w:r w:rsidRPr="002E7D4A">
        <w:rPr>
          <w:rFonts w:ascii="Garamond" w:eastAsia="Times New Roman" w:hAnsi="Garamond" w:cs="Times New Roman"/>
          <w:sz w:val="22"/>
          <w:szCs w:val="18"/>
        </w:rPr>
        <w:t>Vu la délibération n°2023-11 relative à l’adoption du budget primitif du budget principal ;</w:t>
      </w:r>
    </w:p>
    <w:p w14:paraId="7850B17A" w14:textId="77777777" w:rsidR="002E7D4A" w:rsidRDefault="002E7D4A" w:rsidP="002E7D4A">
      <w:pPr>
        <w:autoSpaceDE w:val="0"/>
        <w:autoSpaceDN w:val="0"/>
        <w:jc w:val="both"/>
        <w:rPr>
          <w:rFonts w:ascii="Garamond" w:eastAsia="Times New Roman" w:hAnsi="Garamond" w:cs="Times New Roman"/>
          <w:sz w:val="22"/>
          <w:szCs w:val="18"/>
        </w:rPr>
      </w:pPr>
    </w:p>
    <w:p w14:paraId="4AB58FD4" w14:textId="77777777" w:rsidR="002E7D4A" w:rsidRPr="002E7D4A" w:rsidRDefault="002E7D4A" w:rsidP="002E7D4A">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325B9142" w14:textId="77777777" w:rsidR="002E7D4A" w:rsidRPr="005C7827" w:rsidRDefault="002E7D4A" w:rsidP="002E7D4A">
      <w:pPr>
        <w:overflowPunct w:val="0"/>
        <w:autoSpaceDE w:val="0"/>
        <w:autoSpaceDN w:val="0"/>
        <w:adjustRightInd w:val="0"/>
        <w:jc w:val="both"/>
        <w:textAlignment w:val="baseline"/>
        <w:rPr>
          <w:rFonts w:eastAsia="Times New Roman" w:cs="Times New Roman"/>
          <w:szCs w:val="20"/>
        </w:rPr>
      </w:pPr>
    </w:p>
    <w:p w14:paraId="7DE05143" w14:textId="77777777" w:rsidR="002E7D4A" w:rsidRPr="007628EB" w:rsidRDefault="002E7D4A" w:rsidP="002E7D4A">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219A71B3" w14:textId="77777777" w:rsidR="002E7D4A" w:rsidRDefault="002E7D4A" w:rsidP="002E7D4A">
      <w:pPr>
        <w:pStyle w:val="Standard"/>
        <w:jc w:val="both"/>
      </w:pPr>
    </w:p>
    <w:p w14:paraId="3D08AB55" w14:textId="77777777" w:rsidR="002E7D4A" w:rsidRDefault="006A2246" w:rsidP="002E7D4A">
      <w:pPr>
        <w:pStyle w:val="Paragraphedeliste"/>
        <w:numPr>
          <w:ilvl w:val="0"/>
          <w:numId w:val="10"/>
        </w:numPr>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De m</w:t>
      </w:r>
      <w:r w:rsidR="002E7D4A" w:rsidRPr="002E7D4A">
        <w:rPr>
          <w:rFonts w:ascii="Garamond" w:eastAsia="Times New Roman" w:hAnsi="Garamond" w:cs="Times New Roman"/>
          <w:szCs w:val="18"/>
          <w:lang w:eastAsia="fr-FR"/>
        </w:rPr>
        <w:t xml:space="preserve">odifier le budget principal 2023 comme suit : </w:t>
      </w:r>
    </w:p>
    <w:p w14:paraId="10A1A46A" w14:textId="77777777" w:rsidR="002E7D4A" w:rsidRDefault="002E7D4A" w:rsidP="002E7D4A">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p w14:paraId="242D2364" w14:textId="77777777" w:rsidR="002E7D4A" w:rsidRPr="002E7D4A" w:rsidRDefault="002E7D4A" w:rsidP="002E7D4A">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szCs w:val="18"/>
          <w:lang w:eastAsia="fr-FR"/>
        </w:rPr>
      </w:pPr>
    </w:p>
    <w:tbl>
      <w:tblPr>
        <w:tblW w:w="9707" w:type="dxa"/>
        <w:tblCellMar>
          <w:left w:w="70" w:type="dxa"/>
          <w:right w:w="70" w:type="dxa"/>
        </w:tblCellMar>
        <w:tblLook w:val="04A0" w:firstRow="1" w:lastRow="0" w:firstColumn="1" w:lastColumn="0" w:noHBand="0" w:noVBand="1"/>
      </w:tblPr>
      <w:tblGrid>
        <w:gridCol w:w="3315"/>
        <w:gridCol w:w="1411"/>
        <w:gridCol w:w="1409"/>
        <w:gridCol w:w="3572"/>
      </w:tblGrid>
      <w:tr w:rsidR="002E7D4A" w:rsidRPr="002E7D4A" w14:paraId="6C19295A" w14:textId="77777777" w:rsidTr="00F53B4F">
        <w:trPr>
          <w:trHeight w:val="111"/>
        </w:trPr>
        <w:tc>
          <w:tcPr>
            <w:tcW w:w="970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B38599" w14:textId="77777777" w:rsidR="002E7D4A" w:rsidRPr="002E7D4A" w:rsidRDefault="002E7D4A" w:rsidP="00F53B4F">
            <w:pPr>
              <w:jc w:val="center"/>
              <w:rPr>
                <w:rFonts w:ascii="Garamond" w:eastAsia="Times New Roman" w:hAnsi="Garamond" w:cs="Calibri"/>
                <w:color w:val="000000"/>
              </w:rPr>
            </w:pPr>
            <w:r w:rsidRPr="002E7D4A">
              <w:rPr>
                <w:rFonts w:ascii="Garamond" w:eastAsia="Times New Roman" w:hAnsi="Garamond" w:cs="Calibri"/>
                <w:b/>
                <w:bCs/>
                <w:color w:val="000000"/>
              </w:rPr>
              <w:lastRenderedPageBreak/>
              <w:t xml:space="preserve">Budget principal 2023 </w:t>
            </w:r>
            <w:r w:rsidRPr="002E7D4A">
              <w:rPr>
                <w:rFonts w:ascii="Garamond" w:eastAsia="Times New Roman" w:hAnsi="Garamond" w:cs="Calibri"/>
                <w:color w:val="000000"/>
              </w:rPr>
              <w:t xml:space="preserve">DM 2 </w:t>
            </w:r>
            <w:r w:rsidRPr="002E7D4A">
              <w:rPr>
                <w:rFonts w:ascii="Garamond" w:eastAsia="Times New Roman" w:hAnsi="Garamond" w:cs="Calibri"/>
                <w:color w:val="FF0000"/>
              </w:rPr>
              <w:t>FONCTIONNEMENT</w:t>
            </w:r>
          </w:p>
        </w:tc>
      </w:tr>
      <w:tr w:rsidR="002E7D4A" w:rsidRPr="002E7D4A" w14:paraId="166B2D4D" w14:textId="77777777" w:rsidTr="00F53B4F">
        <w:trPr>
          <w:trHeight w:val="102"/>
        </w:trPr>
        <w:tc>
          <w:tcPr>
            <w:tcW w:w="47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45BC2" w14:textId="77777777" w:rsidR="002E7D4A" w:rsidRPr="002E7D4A" w:rsidRDefault="002E7D4A" w:rsidP="00F53B4F">
            <w:pPr>
              <w:jc w:val="center"/>
              <w:rPr>
                <w:rFonts w:ascii="Garamond" w:eastAsia="Times New Roman" w:hAnsi="Garamond" w:cs="Calibri"/>
                <w:color w:val="000000"/>
              </w:rPr>
            </w:pPr>
            <w:r w:rsidRPr="002E7D4A">
              <w:rPr>
                <w:rFonts w:ascii="Garamond" w:eastAsia="Times New Roman" w:hAnsi="Garamond" w:cs="Calibri"/>
                <w:color w:val="000000"/>
              </w:rPr>
              <w:t xml:space="preserve">Dépenses </w:t>
            </w:r>
          </w:p>
        </w:tc>
        <w:tc>
          <w:tcPr>
            <w:tcW w:w="4981" w:type="dxa"/>
            <w:gridSpan w:val="2"/>
            <w:tcBorders>
              <w:top w:val="single" w:sz="4" w:space="0" w:color="auto"/>
              <w:left w:val="nil"/>
              <w:bottom w:val="single" w:sz="4" w:space="0" w:color="auto"/>
              <w:right w:val="single" w:sz="4" w:space="0" w:color="auto"/>
            </w:tcBorders>
            <w:shd w:val="clear" w:color="auto" w:fill="auto"/>
            <w:noWrap/>
            <w:vAlign w:val="bottom"/>
            <w:hideMark/>
          </w:tcPr>
          <w:p w14:paraId="6B50D0E7" w14:textId="77777777" w:rsidR="002E7D4A" w:rsidRPr="002E7D4A" w:rsidRDefault="002E7D4A" w:rsidP="00F53B4F">
            <w:pPr>
              <w:jc w:val="center"/>
              <w:rPr>
                <w:rFonts w:ascii="Garamond" w:eastAsia="Times New Roman" w:hAnsi="Garamond" w:cs="Calibri"/>
                <w:color w:val="000000"/>
              </w:rPr>
            </w:pPr>
            <w:r w:rsidRPr="002E7D4A">
              <w:rPr>
                <w:rFonts w:ascii="Garamond" w:eastAsia="Times New Roman" w:hAnsi="Garamond" w:cs="Calibri"/>
                <w:color w:val="000000"/>
              </w:rPr>
              <w:t>Recettes</w:t>
            </w:r>
          </w:p>
        </w:tc>
      </w:tr>
      <w:tr w:rsidR="002E7D4A" w:rsidRPr="002E7D4A" w14:paraId="51FA77A6" w14:textId="77777777" w:rsidTr="00F53B4F">
        <w:trPr>
          <w:trHeight w:val="203"/>
        </w:trPr>
        <w:tc>
          <w:tcPr>
            <w:tcW w:w="3315" w:type="dxa"/>
            <w:tcBorders>
              <w:top w:val="nil"/>
              <w:left w:val="single" w:sz="4" w:space="0" w:color="auto"/>
              <w:bottom w:val="single" w:sz="4" w:space="0" w:color="auto"/>
              <w:right w:val="single" w:sz="4" w:space="0" w:color="auto"/>
            </w:tcBorders>
            <w:shd w:val="clear" w:color="auto" w:fill="auto"/>
            <w:vAlign w:val="bottom"/>
            <w:hideMark/>
          </w:tcPr>
          <w:p w14:paraId="28B58E5C" w14:textId="77777777" w:rsidR="002E7D4A" w:rsidRPr="002E7D4A" w:rsidRDefault="002E7D4A" w:rsidP="00F53B4F">
            <w:pPr>
              <w:rPr>
                <w:rFonts w:ascii="Garamond" w:eastAsia="Times New Roman" w:hAnsi="Garamond" w:cs="Calibri"/>
                <w:color w:val="000000"/>
              </w:rPr>
            </w:pPr>
            <w:r w:rsidRPr="002E7D4A">
              <w:rPr>
                <w:rFonts w:ascii="Garamond" w:eastAsia="Times New Roman" w:hAnsi="Garamond" w:cs="Calibri"/>
                <w:color w:val="000000"/>
              </w:rPr>
              <w:t xml:space="preserve">65548 : Autres contributions  </w:t>
            </w:r>
          </w:p>
          <w:p w14:paraId="5823196A" w14:textId="77777777" w:rsidR="002E7D4A" w:rsidRPr="002E7D4A" w:rsidRDefault="002E7D4A" w:rsidP="00F53B4F">
            <w:pPr>
              <w:rPr>
                <w:rFonts w:ascii="Garamond" w:eastAsia="Times New Roman" w:hAnsi="Garamond" w:cs="Calibri"/>
                <w:color w:val="000000"/>
              </w:rPr>
            </w:pPr>
            <w:r w:rsidRPr="002E7D4A">
              <w:rPr>
                <w:rFonts w:ascii="Garamond" w:eastAsia="Times New Roman" w:hAnsi="Garamond" w:cs="Calibri"/>
                <w:color w:val="000000"/>
              </w:rPr>
              <w:t>Fonds de concours SICECO – Éclairage public</w:t>
            </w:r>
          </w:p>
        </w:tc>
        <w:tc>
          <w:tcPr>
            <w:tcW w:w="1411" w:type="dxa"/>
            <w:tcBorders>
              <w:top w:val="nil"/>
              <w:left w:val="nil"/>
              <w:bottom w:val="single" w:sz="4" w:space="0" w:color="auto"/>
              <w:right w:val="single" w:sz="4" w:space="0" w:color="auto"/>
            </w:tcBorders>
            <w:shd w:val="clear" w:color="auto" w:fill="auto"/>
            <w:noWrap/>
            <w:vAlign w:val="center"/>
            <w:hideMark/>
          </w:tcPr>
          <w:p w14:paraId="5592E7F9" w14:textId="77777777" w:rsidR="002E7D4A" w:rsidRPr="002E7D4A" w:rsidRDefault="002E7D4A" w:rsidP="00F53B4F">
            <w:pPr>
              <w:jc w:val="right"/>
              <w:rPr>
                <w:rFonts w:ascii="Garamond" w:eastAsia="Times New Roman" w:hAnsi="Garamond" w:cs="Calibri"/>
                <w:color w:val="000000"/>
              </w:rPr>
            </w:pPr>
            <w:r w:rsidRPr="002E7D4A">
              <w:rPr>
                <w:rFonts w:ascii="Garamond" w:eastAsia="Times New Roman" w:hAnsi="Garamond" w:cs="Calibri"/>
                <w:color w:val="000000"/>
              </w:rPr>
              <w:t>120 000,00 €</w:t>
            </w:r>
          </w:p>
        </w:tc>
        <w:tc>
          <w:tcPr>
            <w:tcW w:w="1409" w:type="dxa"/>
            <w:tcBorders>
              <w:top w:val="nil"/>
              <w:left w:val="nil"/>
              <w:bottom w:val="single" w:sz="4" w:space="0" w:color="auto"/>
              <w:right w:val="single" w:sz="4" w:space="0" w:color="auto"/>
            </w:tcBorders>
            <w:shd w:val="clear" w:color="auto" w:fill="auto"/>
            <w:noWrap/>
            <w:vAlign w:val="center"/>
          </w:tcPr>
          <w:p w14:paraId="7FDA2DF2" w14:textId="77777777" w:rsidR="002E7D4A" w:rsidRPr="002E7D4A" w:rsidRDefault="002E7D4A" w:rsidP="00F53B4F">
            <w:pPr>
              <w:jc w:val="right"/>
              <w:rPr>
                <w:rFonts w:ascii="Garamond" w:eastAsia="Times New Roman" w:hAnsi="Garamond" w:cs="Calibri"/>
                <w:color w:val="000000"/>
              </w:rPr>
            </w:pPr>
            <w:r w:rsidRPr="002E7D4A">
              <w:rPr>
                <w:rFonts w:ascii="Garamond" w:eastAsia="Times New Roman" w:hAnsi="Garamond" w:cs="Calibri"/>
                <w:color w:val="000000"/>
              </w:rPr>
              <w:t>122 000,00 €</w:t>
            </w:r>
          </w:p>
        </w:tc>
        <w:tc>
          <w:tcPr>
            <w:tcW w:w="3572" w:type="dxa"/>
            <w:tcBorders>
              <w:top w:val="nil"/>
              <w:left w:val="nil"/>
              <w:bottom w:val="single" w:sz="4" w:space="0" w:color="auto"/>
              <w:right w:val="single" w:sz="4" w:space="0" w:color="auto"/>
            </w:tcBorders>
            <w:shd w:val="clear" w:color="auto" w:fill="auto"/>
            <w:noWrap/>
            <w:vAlign w:val="center"/>
          </w:tcPr>
          <w:p w14:paraId="70218BBB" w14:textId="77777777" w:rsidR="002E7D4A" w:rsidRPr="002E7D4A" w:rsidRDefault="002E7D4A" w:rsidP="00F53B4F">
            <w:pPr>
              <w:rPr>
                <w:rFonts w:ascii="Garamond" w:eastAsia="Times New Roman" w:hAnsi="Garamond" w:cs="Calibri"/>
                <w:color w:val="000000"/>
              </w:rPr>
            </w:pPr>
            <w:r w:rsidRPr="002E7D4A">
              <w:rPr>
                <w:rFonts w:ascii="Garamond" w:eastAsia="Times New Roman" w:hAnsi="Garamond" w:cs="Calibri"/>
                <w:color w:val="000000"/>
              </w:rPr>
              <w:t>002 : excédent antérieur</w:t>
            </w:r>
          </w:p>
        </w:tc>
      </w:tr>
      <w:tr w:rsidR="002E7D4A" w:rsidRPr="002E7D4A" w14:paraId="3B92B69E" w14:textId="77777777" w:rsidTr="00F53B4F">
        <w:trPr>
          <w:trHeight w:val="203"/>
        </w:trPr>
        <w:tc>
          <w:tcPr>
            <w:tcW w:w="3315" w:type="dxa"/>
            <w:tcBorders>
              <w:top w:val="nil"/>
              <w:left w:val="single" w:sz="4" w:space="0" w:color="auto"/>
              <w:bottom w:val="single" w:sz="4" w:space="0" w:color="auto"/>
              <w:right w:val="single" w:sz="4" w:space="0" w:color="auto"/>
            </w:tcBorders>
            <w:shd w:val="clear" w:color="auto" w:fill="auto"/>
            <w:vAlign w:val="bottom"/>
          </w:tcPr>
          <w:p w14:paraId="10CCF8BE" w14:textId="77777777" w:rsidR="002E7D4A" w:rsidRPr="002E7D4A" w:rsidRDefault="002E7D4A" w:rsidP="00F53B4F">
            <w:pPr>
              <w:rPr>
                <w:rFonts w:ascii="Garamond" w:eastAsia="Times New Roman" w:hAnsi="Garamond" w:cs="Calibri"/>
                <w:color w:val="000000"/>
              </w:rPr>
            </w:pPr>
            <w:r w:rsidRPr="002E7D4A">
              <w:rPr>
                <w:rFonts w:ascii="Garamond" w:eastAsia="Times New Roman" w:hAnsi="Garamond" w:cs="Calibri"/>
                <w:color w:val="000000"/>
              </w:rPr>
              <w:t>023 : transferts à la section d’investissement</w:t>
            </w:r>
          </w:p>
        </w:tc>
        <w:tc>
          <w:tcPr>
            <w:tcW w:w="1411" w:type="dxa"/>
            <w:tcBorders>
              <w:top w:val="nil"/>
              <w:left w:val="nil"/>
              <w:bottom w:val="single" w:sz="4" w:space="0" w:color="auto"/>
              <w:right w:val="single" w:sz="4" w:space="0" w:color="auto"/>
            </w:tcBorders>
            <w:shd w:val="clear" w:color="auto" w:fill="auto"/>
            <w:noWrap/>
            <w:vAlign w:val="center"/>
          </w:tcPr>
          <w:p w14:paraId="226F57E8" w14:textId="77777777" w:rsidR="002E7D4A" w:rsidRPr="002E7D4A" w:rsidRDefault="002E7D4A" w:rsidP="00F53B4F">
            <w:pPr>
              <w:jc w:val="right"/>
              <w:rPr>
                <w:rFonts w:ascii="Garamond" w:eastAsia="Times New Roman" w:hAnsi="Garamond" w:cs="Calibri"/>
                <w:color w:val="000000"/>
              </w:rPr>
            </w:pPr>
            <w:r w:rsidRPr="002E7D4A">
              <w:rPr>
                <w:rFonts w:ascii="Garamond" w:eastAsia="Times New Roman" w:hAnsi="Garamond" w:cs="Calibri"/>
                <w:color w:val="000000"/>
              </w:rPr>
              <w:t>2 000,00 €</w:t>
            </w:r>
          </w:p>
        </w:tc>
        <w:tc>
          <w:tcPr>
            <w:tcW w:w="1409" w:type="dxa"/>
            <w:tcBorders>
              <w:top w:val="nil"/>
              <w:left w:val="nil"/>
              <w:bottom w:val="single" w:sz="4" w:space="0" w:color="auto"/>
              <w:right w:val="single" w:sz="4" w:space="0" w:color="auto"/>
            </w:tcBorders>
            <w:shd w:val="clear" w:color="auto" w:fill="auto"/>
            <w:noWrap/>
            <w:vAlign w:val="center"/>
          </w:tcPr>
          <w:p w14:paraId="248C32AE" w14:textId="77777777" w:rsidR="002E7D4A" w:rsidRPr="002E7D4A" w:rsidRDefault="002E7D4A" w:rsidP="00F53B4F">
            <w:pPr>
              <w:jc w:val="right"/>
              <w:rPr>
                <w:rFonts w:ascii="Garamond" w:eastAsia="Times New Roman" w:hAnsi="Garamond" w:cs="Calibri"/>
                <w:color w:val="000000"/>
              </w:rPr>
            </w:pPr>
          </w:p>
        </w:tc>
        <w:tc>
          <w:tcPr>
            <w:tcW w:w="3572" w:type="dxa"/>
            <w:tcBorders>
              <w:top w:val="nil"/>
              <w:left w:val="nil"/>
              <w:bottom w:val="single" w:sz="4" w:space="0" w:color="auto"/>
              <w:right w:val="single" w:sz="4" w:space="0" w:color="auto"/>
            </w:tcBorders>
            <w:shd w:val="clear" w:color="auto" w:fill="auto"/>
            <w:noWrap/>
            <w:vAlign w:val="center"/>
          </w:tcPr>
          <w:p w14:paraId="3180F70F" w14:textId="77777777" w:rsidR="002E7D4A" w:rsidRPr="002E7D4A" w:rsidRDefault="002E7D4A" w:rsidP="00F53B4F">
            <w:pPr>
              <w:rPr>
                <w:rFonts w:ascii="Garamond" w:eastAsia="Times New Roman" w:hAnsi="Garamond" w:cs="Calibri"/>
                <w:color w:val="000000"/>
              </w:rPr>
            </w:pPr>
          </w:p>
        </w:tc>
      </w:tr>
      <w:tr w:rsidR="002E7D4A" w:rsidRPr="002E7D4A" w14:paraId="6E4D568F" w14:textId="77777777" w:rsidTr="00F53B4F">
        <w:trPr>
          <w:trHeight w:val="106"/>
        </w:trPr>
        <w:tc>
          <w:tcPr>
            <w:tcW w:w="331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6749FC6" w14:textId="77777777" w:rsidR="002E7D4A" w:rsidRPr="002E7D4A" w:rsidRDefault="002E7D4A" w:rsidP="00F53B4F">
            <w:pPr>
              <w:rPr>
                <w:rFonts w:ascii="Garamond" w:eastAsia="Times New Roman" w:hAnsi="Garamond" w:cs="Calibri"/>
                <w:b/>
                <w:bCs/>
                <w:color w:val="000000"/>
              </w:rPr>
            </w:pPr>
            <w:r w:rsidRPr="002E7D4A">
              <w:rPr>
                <w:rFonts w:ascii="Garamond" w:eastAsia="Times New Roman" w:hAnsi="Garamond" w:cs="Calibri"/>
                <w:b/>
                <w:bCs/>
                <w:color w:val="000000"/>
              </w:rPr>
              <w:t>Total</w:t>
            </w:r>
          </w:p>
        </w:tc>
        <w:tc>
          <w:tcPr>
            <w:tcW w:w="1411" w:type="dxa"/>
            <w:tcBorders>
              <w:top w:val="nil"/>
              <w:left w:val="nil"/>
              <w:bottom w:val="single" w:sz="8" w:space="0" w:color="auto"/>
              <w:right w:val="single" w:sz="8" w:space="0" w:color="auto"/>
            </w:tcBorders>
            <w:shd w:val="clear" w:color="auto" w:fill="auto"/>
            <w:noWrap/>
            <w:vAlign w:val="center"/>
            <w:hideMark/>
          </w:tcPr>
          <w:p w14:paraId="43221046" w14:textId="77777777" w:rsidR="002E7D4A" w:rsidRPr="002E7D4A" w:rsidRDefault="002E7D4A" w:rsidP="00F53B4F">
            <w:pPr>
              <w:jc w:val="right"/>
              <w:rPr>
                <w:rFonts w:ascii="Garamond" w:eastAsia="Times New Roman" w:hAnsi="Garamond" w:cs="Calibri"/>
                <w:b/>
                <w:bCs/>
                <w:color w:val="000000"/>
              </w:rPr>
            </w:pPr>
            <w:r w:rsidRPr="002E7D4A">
              <w:rPr>
                <w:rFonts w:ascii="Garamond" w:eastAsia="Times New Roman" w:hAnsi="Garamond" w:cs="Calibri"/>
                <w:b/>
                <w:bCs/>
                <w:color w:val="000000"/>
              </w:rPr>
              <w:t>122 000,00 €</w:t>
            </w:r>
          </w:p>
        </w:tc>
        <w:tc>
          <w:tcPr>
            <w:tcW w:w="1409" w:type="dxa"/>
            <w:tcBorders>
              <w:top w:val="nil"/>
              <w:left w:val="nil"/>
              <w:bottom w:val="single" w:sz="8" w:space="0" w:color="auto"/>
              <w:right w:val="single" w:sz="8" w:space="0" w:color="auto"/>
            </w:tcBorders>
            <w:shd w:val="clear" w:color="auto" w:fill="auto"/>
            <w:noWrap/>
            <w:vAlign w:val="center"/>
            <w:hideMark/>
          </w:tcPr>
          <w:p w14:paraId="0CD720C1" w14:textId="77777777" w:rsidR="002E7D4A" w:rsidRPr="002E7D4A" w:rsidRDefault="002E7D4A" w:rsidP="00F53B4F">
            <w:pPr>
              <w:jc w:val="right"/>
              <w:rPr>
                <w:rFonts w:ascii="Garamond" w:eastAsia="Times New Roman" w:hAnsi="Garamond" w:cs="Calibri"/>
                <w:b/>
                <w:bCs/>
                <w:color w:val="000000"/>
              </w:rPr>
            </w:pPr>
            <w:r w:rsidRPr="002E7D4A">
              <w:rPr>
                <w:rFonts w:ascii="Garamond" w:eastAsia="Times New Roman" w:hAnsi="Garamond" w:cs="Calibri"/>
                <w:b/>
                <w:bCs/>
                <w:color w:val="000000"/>
              </w:rPr>
              <w:t>122 000,00 €</w:t>
            </w:r>
          </w:p>
        </w:tc>
        <w:tc>
          <w:tcPr>
            <w:tcW w:w="3572" w:type="dxa"/>
            <w:tcBorders>
              <w:top w:val="single" w:sz="8" w:space="0" w:color="auto"/>
              <w:left w:val="nil"/>
              <w:bottom w:val="single" w:sz="8" w:space="0" w:color="auto"/>
              <w:right w:val="single" w:sz="8" w:space="0" w:color="auto"/>
            </w:tcBorders>
            <w:shd w:val="clear" w:color="auto" w:fill="auto"/>
            <w:noWrap/>
            <w:vAlign w:val="bottom"/>
            <w:hideMark/>
          </w:tcPr>
          <w:p w14:paraId="34103EFE" w14:textId="77777777" w:rsidR="002E7D4A" w:rsidRPr="002E7D4A" w:rsidRDefault="002E7D4A" w:rsidP="00F53B4F">
            <w:pPr>
              <w:jc w:val="center"/>
              <w:rPr>
                <w:rFonts w:ascii="Garamond" w:eastAsia="Times New Roman" w:hAnsi="Garamond" w:cs="Calibri"/>
                <w:color w:val="000000"/>
              </w:rPr>
            </w:pPr>
            <w:r w:rsidRPr="002E7D4A">
              <w:rPr>
                <w:rFonts w:ascii="Garamond" w:eastAsia="Times New Roman" w:hAnsi="Garamond" w:cs="Calibri"/>
                <w:color w:val="000000"/>
              </w:rPr>
              <w:t> </w:t>
            </w:r>
          </w:p>
        </w:tc>
      </w:tr>
      <w:tr w:rsidR="002E7D4A" w:rsidRPr="002E7D4A" w14:paraId="7D2D3CF5" w14:textId="77777777" w:rsidTr="00F53B4F">
        <w:trPr>
          <w:trHeight w:val="208"/>
        </w:trPr>
        <w:tc>
          <w:tcPr>
            <w:tcW w:w="3315" w:type="dxa"/>
            <w:tcBorders>
              <w:top w:val="nil"/>
              <w:left w:val="nil"/>
              <w:bottom w:val="nil"/>
              <w:right w:val="nil"/>
            </w:tcBorders>
            <w:shd w:val="clear" w:color="auto" w:fill="auto"/>
            <w:noWrap/>
            <w:vAlign w:val="bottom"/>
            <w:hideMark/>
          </w:tcPr>
          <w:p w14:paraId="27FEA64F" w14:textId="77777777" w:rsidR="002E7D4A" w:rsidRPr="002E7D4A" w:rsidRDefault="002E7D4A" w:rsidP="00F53B4F">
            <w:pPr>
              <w:jc w:val="center"/>
              <w:rPr>
                <w:rFonts w:ascii="Garamond" w:eastAsia="Times New Roman" w:hAnsi="Garamond" w:cs="Calibri"/>
                <w:color w:val="000000"/>
              </w:rPr>
            </w:pPr>
          </w:p>
        </w:tc>
        <w:tc>
          <w:tcPr>
            <w:tcW w:w="1411" w:type="dxa"/>
            <w:tcBorders>
              <w:top w:val="nil"/>
              <w:left w:val="nil"/>
              <w:bottom w:val="nil"/>
              <w:right w:val="nil"/>
            </w:tcBorders>
            <w:shd w:val="clear" w:color="auto" w:fill="auto"/>
            <w:noWrap/>
            <w:vAlign w:val="bottom"/>
            <w:hideMark/>
          </w:tcPr>
          <w:p w14:paraId="6F3EF000" w14:textId="77777777" w:rsidR="002E7D4A" w:rsidRPr="002E7D4A" w:rsidRDefault="002E7D4A" w:rsidP="00F53B4F">
            <w:pPr>
              <w:rPr>
                <w:rFonts w:ascii="Garamond" w:eastAsia="Times New Roman" w:hAnsi="Garamond" w:cs="Times New Roman"/>
                <w:sz w:val="20"/>
                <w:szCs w:val="20"/>
              </w:rPr>
            </w:pPr>
          </w:p>
        </w:tc>
        <w:tc>
          <w:tcPr>
            <w:tcW w:w="1409" w:type="dxa"/>
            <w:tcBorders>
              <w:top w:val="nil"/>
              <w:left w:val="nil"/>
              <w:bottom w:val="single" w:sz="4" w:space="0" w:color="auto"/>
              <w:right w:val="nil"/>
            </w:tcBorders>
            <w:shd w:val="clear" w:color="auto" w:fill="auto"/>
            <w:noWrap/>
            <w:vAlign w:val="bottom"/>
            <w:hideMark/>
          </w:tcPr>
          <w:p w14:paraId="5C8A1EE4" w14:textId="77777777" w:rsidR="002E7D4A" w:rsidRPr="002E7D4A" w:rsidRDefault="002E7D4A" w:rsidP="00F53B4F">
            <w:pPr>
              <w:jc w:val="center"/>
              <w:rPr>
                <w:rFonts w:ascii="Garamond" w:eastAsia="Times New Roman" w:hAnsi="Garamond" w:cs="Calibri"/>
                <w:color w:val="000000"/>
              </w:rPr>
            </w:pPr>
            <w:r w:rsidRPr="002E7D4A">
              <w:rPr>
                <w:rFonts w:ascii="Garamond" w:eastAsia="Times New Roman" w:hAnsi="Garamond" w:cs="Calibri"/>
                <w:color w:val="000000"/>
              </w:rPr>
              <w:t> </w:t>
            </w:r>
          </w:p>
        </w:tc>
        <w:tc>
          <w:tcPr>
            <w:tcW w:w="3572" w:type="dxa"/>
            <w:tcBorders>
              <w:top w:val="nil"/>
              <w:left w:val="nil"/>
              <w:bottom w:val="single" w:sz="4" w:space="0" w:color="auto"/>
              <w:right w:val="single" w:sz="4" w:space="0" w:color="auto"/>
            </w:tcBorders>
            <w:shd w:val="clear" w:color="auto" w:fill="auto"/>
            <w:noWrap/>
            <w:vAlign w:val="bottom"/>
            <w:hideMark/>
          </w:tcPr>
          <w:p w14:paraId="39D00A70" w14:textId="77777777" w:rsidR="002E7D4A" w:rsidRPr="002E7D4A" w:rsidRDefault="002E7D4A" w:rsidP="00F53B4F">
            <w:pPr>
              <w:jc w:val="center"/>
              <w:rPr>
                <w:rFonts w:ascii="Garamond" w:eastAsia="Times New Roman" w:hAnsi="Garamond" w:cs="Calibri"/>
                <w:color w:val="000000"/>
              </w:rPr>
            </w:pPr>
            <w:r w:rsidRPr="002E7D4A">
              <w:rPr>
                <w:rFonts w:ascii="Garamond" w:eastAsia="Times New Roman" w:hAnsi="Garamond" w:cs="Calibri"/>
                <w:color w:val="000000"/>
              </w:rPr>
              <w:t> </w:t>
            </w:r>
          </w:p>
        </w:tc>
      </w:tr>
      <w:tr w:rsidR="002E7D4A" w:rsidRPr="002E7D4A" w14:paraId="4BE83EFD" w14:textId="77777777" w:rsidTr="00F53B4F">
        <w:trPr>
          <w:trHeight w:val="111"/>
        </w:trPr>
        <w:tc>
          <w:tcPr>
            <w:tcW w:w="9707"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B886DC7" w14:textId="77777777" w:rsidR="002E7D4A" w:rsidRPr="002E7D4A" w:rsidRDefault="002E7D4A" w:rsidP="00F53B4F">
            <w:pPr>
              <w:jc w:val="center"/>
              <w:rPr>
                <w:rFonts w:ascii="Garamond" w:eastAsia="Times New Roman" w:hAnsi="Garamond" w:cs="Calibri"/>
                <w:color w:val="000000"/>
              </w:rPr>
            </w:pPr>
            <w:r w:rsidRPr="002E7D4A">
              <w:rPr>
                <w:rFonts w:ascii="Garamond" w:eastAsia="Times New Roman" w:hAnsi="Garamond" w:cs="Calibri"/>
                <w:b/>
                <w:bCs/>
                <w:color w:val="000000"/>
              </w:rPr>
              <w:t xml:space="preserve">Budget principal 2023 </w:t>
            </w:r>
            <w:r w:rsidRPr="002E7D4A">
              <w:rPr>
                <w:rFonts w:ascii="Garamond" w:eastAsia="Times New Roman" w:hAnsi="Garamond" w:cs="Calibri"/>
                <w:color w:val="000000"/>
              </w:rPr>
              <w:t xml:space="preserve">DM 2 </w:t>
            </w:r>
            <w:r w:rsidRPr="002E7D4A">
              <w:rPr>
                <w:rFonts w:ascii="Garamond" w:eastAsia="Times New Roman" w:hAnsi="Garamond" w:cs="Calibri"/>
                <w:color w:val="FF0000"/>
              </w:rPr>
              <w:t>INVESTISSEMENT</w:t>
            </w:r>
          </w:p>
        </w:tc>
      </w:tr>
      <w:tr w:rsidR="002E7D4A" w:rsidRPr="002E7D4A" w14:paraId="24837F28" w14:textId="77777777" w:rsidTr="00F53B4F">
        <w:trPr>
          <w:trHeight w:val="262"/>
        </w:trPr>
        <w:tc>
          <w:tcPr>
            <w:tcW w:w="3315" w:type="dxa"/>
            <w:tcBorders>
              <w:top w:val="nil"/>
              <w:left w:val="single" w:sz="4" w:space="0" w:color="auto"/>
              <w:bottom w:val="single" w:sz="4" w:space="0" w:color="auto"/>
              <w:right w:val="single" w:sz="4" w:space="0" w:color="auto"/>
            </w:tcBorders>
            <w:shd w:val="clear" w:color="auto" w:fill="auto"/>
            <w:vAlign w:val="bottom"/>
            <w:hideMark/>
          </w:tcPr>
          <w:p w14:paraId="27C545A1" w14:textId="77777777" w:rsidR="002E7D4A" w:rsidRPr="002E7D4A" w:rsidRDefault="002E7D4A" w:rsidP="00F53B4F">
            <w:pPr>
              <w:rPr>
                <w:rFonts w:ascii="Garamond" w:eastAsia="Times New Roman" w:hAnsi="Garamond" w:cs="Calibri"/>
                <w:color w:val="000000"/>
              </w:rPr>
            </w:pPr>
            <w:r w:rsidRPr="002E7D4A">
              <w:rPr>
                <w:rFonts w:ascii="Garamond" w:eastAsia="Times New Roman" w:hAnsi="Garamond" w:cs="Calibri"/>
                <w:color w:val="000000"/>
              </w:rPr>
              <w:t>2041582 : Bâtiments et installations</w:t>
            </w:r>
          </w:p>
        </w:tc>
        <w:tc>
          <w:tcPr>
            <w:tcW w:w="1411" w:type="dxa"/>
            <w:tcBorders>
              <w:top w:val="nil"/>
              <w:left w:val="nil"/>
              <w:bottom w:val="single" w:sz="4" w:space="0" w:color="auto"/>
              <w:right w:val="single" w:sz="4" w:space="0" w:color="auto"/>
            </w:tcBorders>
            <w:shd w:val="clear" w:color="auto" w:fill="auto"/>
            <w:noWrap/>
            <w:vAlign w:val="center"/>
            <w:hideMark/>
          </w:tcPr>
          <w:p w14:paraId="560D0389" w14:textId="77777777" w:rsidR="002E7D4A" w:rsidRPr="002E7D4A" w:rsidRDefault="002E7D4A" w:rsidP="00F53B4F">
            <w:pPr>
              <w:jc w:val="right"/>
              <w:rPr>
                <w:rFonts w:ascii="Garamond" w:eastAsia="Times New Roman" w:hAnsi="Garamond" w:cs="Calibri"/>
                <w:color w:val="000000"/>
              </w:rPr>
            </w:pPr>
            <w:r w:rsidRPr="002E7D4A">
              <w:rPr>
                <w:rFonts w:ascii="Garamond" w:eastAsia="Times New Roman" w:hAnsi="Garamond" w:cs="Calibri"/>
                <w:color w:val="000000"/>
              </w:rPr>
              <w:t>2 000,00 €</w:t>
            </w:r>
          </w:p>
        </w:tc>
        <w:tc>
          <w:tcPr>
            <w:tcW w:w="1409" w:type="dxa"/>
            <w:tcBorders>
              <w:top w:val="nil"/>
              <w:left w:val="nil"/>
              <w:bottom w:val="single" w:sz="4" w:space="0" w:color="auto"/>
              <w:right w:val="single" w:sz="4" w:space="0" w:color="auto"/>
            </w:tcBorders>
            <w:shd w:val="clear" w:color="auto" w:fill="auto"/>
            <w:noWrap/>
            <w:vAlign w:val="center"/>
            <w:hideMark/>
          </w:tcPr>
          <w:p w14:paraId="4C4D74A3" w14:textId="77777777" w:rsidR="002E7D4A" w:rsidRPr="002E7D4A" w:rsidRDefault="002E7D4A" w:rsidP="00F53B4F">
            <w:pPr>
              <w:jc w:val="right"/>
              <w:rPr>
                <w:rFonts w:ascii="Garamond" w:eastAsia="Times New Roman" w:hAnsi="Garamond" w:cs="Calibri"/>
                <w:color w:val="000000"/>
              </w:rPr>
            </w:pPr>
            <w:r w:rsidRPr="002E7D4A">
              <w:rPr>
                <w:rFonts w:ascii="Garamond" w:eastAsia="Times New Roman" w:hAnsi="Garamond" w:cs="Calibri"/>
                <w:color w:val="000000"/>
              </w:rPr>
              <w:t>2 000,00 €</w:t>
            </w:r>
          </w:p>
        </w:tc>
        <w:tc>
          <w:tcPr>
            <w:tcW w:w="3572" w:type="dxa"/>
            <w:tcBorders>
              <w:top w:val="nil"/>
              <w:left w:val="nil"/>
              <w:bottom w:val="single" w:sz="4" w:space="0" w:color="auto"/>
              <w:right w:val="single" w:sz="4" w:space="0" w:color="auto"/>
            </w:tcBorders>
            <w:shd w:val="clear" w:color="auto" w:fill="auto"/>
            <w:vAlign w:val="center"/>
            <w:hideMark/>
          </w:tcPr>
          <w:p w14:paraId="52807132" w14:textId="77777777" w:rsidR="002E7D4A" w:rsidRPr="002E7D4A" w:rsidRDefault="002E7D4A" w:rsidP="00F53B4F">
            <w:pPr>
              <w:rPr>
                <w:rFonts w:ascii="Garamond" w:eastAsia="Times New Roman" w:hAnsi="Garamond" w:cs="Calibri"/>
                <w:color w:val="000000"/>
              </w:rPr>
            </w:pPr>
            <w:r w:rsidRPr="002E7D4A">
              <w:rPr>
                <w:rFonts w:ascii="Garamond" w:eastAsia="Times New Roman" w:hAnsi="Garamond" w:cs="Calibri"/>
                <w:color w:val="000000"/>
              </w:rPr>
              <w:t>021 virement section fonctionnement</w:t>
            </w:r>
          </w:p>
        </w:tc>
      </w:tr>
      <w:tr w:rsidR="002E7D4A" w:rsidRPr="002E7D4A" w14:paraId="44446947" w14:textId="77777777" w:rsidTr="00F53B4F">
        <w:trPr>
          <w:trHeight w:val="102"/>
        </w:trPr>
        <w:tc>
          <w:tcPr>
            <w:tcW w:w="3315" w:type="dxa"/>
            <w:tcBorders>
              <w:top w:val="nil"/>
              <w:left w:val="single" w:sz="4" w:space="0" w:color="auto"/>
              <w:bottom w:val="single" w:sz="4" w:space="0" w:color="auto"/>
              <w:right w:val="single" w:sz="4" w:space="0" w:color="auto"/>
            </w:tcBorders>
            <w:shd w:val="clear" w:color="auto" w:fill="auto"/>
            <w:noWrap/>
            <w:vAlign w:val="bottom"/>
            <w:hideMark/>
          </w:tcPr>
          <w:p w14:paraId="63B1DBE6" w14:textId="77777777" w:rsidR="002E7D4A" w:rsidRPr="002E7D4A" w:rsidRDefault="002E7D4A" w:rsidP="00F53B4F">
            <w:pPr>
              <w:rPr>
                <w:rFonts w:ascii="Garamond" w:eastAsia="Times New Roman" w:hAnsi="Garamond" w:cs="Calibri"/>
                <w:b/>
                <w:bCs/>
                <w:color w:val="000000"/>
              </w:rPr>
            </w:pPr>
            <w:r w:rsidRPr="002E7D4A">
              <w:rPr>
                <w:rFonts w:ascii="Garamond" w:eastAsia="Times New Roman" w:hAnsi="Garamond" w:cs="Calibri"/>
                <w:b/>
                <w:bCs/>
                <w:color w:val="000000"/>
              </w:rPr>
              <w:t>Total</w:t>
            </w:r>
          </w:p>
        </w:tc>
        <w:tc>
          <w:tcPr>
            <w:tcW w:w="1411" w:type="dxa"/>
            <w:tcBorders>
              <w:top w:val="nil"/>
              <w:left w:val="nil"/>
              <w:bottom w:val="single" w:sz="4" w:space="0" w:color="auto"/>
              <w:right w:val="single" w:sz="4" w:space="0" w:color="auto"/>
            </w:tcBorders>
            <w:shd w:val="clear" w:color="auto" w:fill="auto"/>
            <w:noWrap/>
            <w:vAlign w:val="bottom"/>
            <w:hideMark/>
          </w:tcPr>
          <w:p w14:paraId="394DF380" w14:textId="77777777" w:rsidR="002E7D4A" w:rsidRPr="002E7D4A" w:rsidRDefault="002E7D4A" w:rsidP="00F53B4F">
            <w:pPr>
              <w:jc w:val="right"/>
              <w:rPr>
                <w:rFonts w:ascii="Garamond" w:eastAsia="Times New Roman" w:hAnsi="Garamond" w:cs="Calibri"/>
                <w:b/>
                <w:bCs/>
                <w:color w:val="000000"/>
              </w:rPr>
            </w:pPr>
            <w:r w:rsidRPr="002E7D4A">
              <w:rPr>
                <w:rFonts w:ascii="Garamond" w:eastAsia="Times New Roman" w:hAnsi="Garamond" w:cs="Calibri"/>
                <w:b/>
                <w:bCs/>
                <w:color w:val="000000"/>
              </w:rPr>
              <w:t>2 000,00 €</w:t>
            </w:r>
          </w:p>
        </w:tc>
        <w:tc>
          <w:tcPr>
            <w:tcW w:w="1409" w:type="dxa"/>
            <w:tcBorders>
              <w:top w:val="nil"/>
              <w:left w:val="nil"/>
              <w:bottom w:val="single" w:sz="4" w:space="0" w:color="auto"/>
              <w:right w:val="single" w:sz="4" w:space="0" w:color="auto"/>
            </w:tcBorders>
            <w:shd w:val="clear" w:color="auto" w:fill="auto"/>
            <w:noWrap/>
            <w:vAlign w:val="bottom"/>
            <w:hideMark/>
          </w:tcPr>
          <w:p w14:paraId="7E835362" w14:textId="77777777" w:rsidR="002E7D4A" w:rsidRPr="002E7D4A" w:rsidRDefault="002E7D4A" w:rsidP="00F53B4F">
            <w:pPr>
              <w:jc w:val="right"/>
              <w:rPr>
                <w:rFonts w:ascii="Garamond" w:eastAsia="Times New Roman" w:hAnsi="Garamond" w:cs="Calibri"/>
                <w:b/>
                <w:bCs/>
                <w:color w:val="000000"/>
              </w:rPr>
            </w:pPr>
            <w:r w:rsidRPr="002E7D4A">
              <w:rPr>
                <w:rFonts w:ascii="Garamond" w:eastAsia="Times New Roman" w:hAnsi="Garamond" w:cs="Calibri"/>
                <w:b/>
                <w:bCs/>
                <w:color w:val="000000"/>
              </w:rPr>
              <w:t>2 000,00 €</w:t>
            </w:r>
          </w:p>
        </w:tc>
        <w:tc>
          <w:tcPr>
            <w:tcW w:w="3572" w:type="dxa"/>
            <w:tcBorders>
              <w:top w:val="nil"/>
              <w:left w:val="nil"/>
              <w:bottom w:val="single" w:sz="4" w:space="0" w:color="auto"/>
              <w:right w:val="single" w:sz="4" w:space="0" w:color="auto"/>
            </w:tcBorders>
            <w:shd w:val="clear" w:color="auto" w:fill="auto"/>
            <w:noWrap/>
            <w:vAlign w:val="bottom"/>
            <w:hideMark/>
          </w:tcPr>
          <w:p w14:paraId="0F22C74C" w14:textId="77777777" w:rsidR="002E7D4A" w:rsidRPr="002E7D4A" w:rsidRDefault="002E7D4A" w:rsidP="00F53B4F">
            <w:pPr>
              <w:rPr>
                <w:rFonts w:ascii="Garamond" w:eastAsia="Times New Roman" w:hAnsi="Garamond" w:cs="Calibri"/>
                <w:b/>
                <w:bCs/>
                <w:color w:val="000000"/>
              </w:rPr>
            </w:pPr>
            <w:r w:rsidRPr="002E7D4A">
              <w:rPr>
                <w:rFonts w:ascii="Garamond" w:eastAsia="Times New Roman" w:hAnsi="Garamond" w:cs="Calibri"/>
                <w:b/>
                <w:bCs/>
                <w:color w:val="000000"/>
              </w:rPr>
              <w:t> </w:t>
            </w:r>
          </w:p>
        </w:tc>
      </w:tr>
    </w:tbl>
    <w:p w14:paraId="0F87AB41" w14:textId="77777777" w:rsidR="00BB2822" w:rsidRDefault="00BB2822" w:rsidP="00926C02">
      <w:pPr>
        <w:jc w:val="both"/>
        <w:rPr>
          <w:rFonts w:ascii="Garamond" w:hAnsi="Garamond" w:cs="Times New Roman"/>
          <w:sz w:val="22"/>
          <w:szCs w:val="22"/>
        </w:rPr>
      </w:pPr>
    </w:p>
    <w:p w14:paraId="62C183A6" w14:textId="77777777" w:rsidR="00896598" w:rsidRDefault="00896598" w:rsidP="00926C02">
      <w:pPr>
        <w:jc w:val="both"/>
        <w:rPr>
          <w:rFonts w:ascii="Garamond" w:hAnsi="Garamond" w:cs="Times New Roman"/>
          <w:sz w:val="22"/>
          <w:szCs w:val="22"/>
        </w:rPr>
      </w:pPr>
    </w:p>
    <w:p w14:paraId="34E4697F" w14:textId="77777777" w:rsidR="00527639" w:rsidRDefault="00527639" w:rsidP="00896598">
      <w:pPr>
        <w:jc w:val="both"/>
        <w:rPr>
          <w:rFonts w:ascii="Garamond" w:hAnsi="Garamond" w:cs="Times New Roman"/>
          <w:b/>
        </w:rPr>
      </w:pPr>
    </w:p>
    <w:p w14:paraId="39B00015" w14:textId="77777777" w:rsidR="00896598" w:rsidRPr="00896598" w:rsidRDefault="00896598" w:rsidP="00896598">
      <w:pPr>
        <w:jc w:val="both"/>
        <w:rPr>
          <w:rFonts w:ascii="Garamond" w:hAnsi="Garamond" w:cs="Times New Roman"/>
          <w:b/>
        </w:rPr>
      </w:pPr>
      <w:r w:rsidRPr="00896598">
        <w:rPr>
          <w:rFonts w:ascii="Garamond" w:hAnsi="Garamond" w:cs="Times New Roman"/>
          <w:b/>
        </w:rPr>
        <w:t>2023-054 : SUBVENTION UCIA POUILLY-EN-AUXOIS</w:t>
      </w:r>
    </w:p>
    <w:p w14:paraId="30000264" w14:textId="77777777" w:rsidR="00896598" w:rsidRDefault="00896598" w:rsidP="00896598">
      <w:pPr>
        <w:overflowPunct w:val="0"/>
        <w:autoSpaceDE w:val="0"/>
        <w:autoSpaceDN w:val="0"/>
        <w:adjustRightInd w:val="0"/>
        <w:jc w:val="both"/>
        <w:textAlignment w:val="baseline"/>
        <w:rPr>
          <w:rFonts w:eastAsia="Times New Roman" w:cs="Times New Roman"/>
          <w:szCs w:val="20"/>
        </w:rPr>
      </w:pPr>
    </w:p>
    <w:p w14:paraId="0B688B3A" w14:textId="77777777" w:rsidR="00896598" w:rsidRDefault="00896598" w:rsidP="00896598">
      <w:pPr>
        <w:overflowPunct w:val="0"/>
        <w:autoSpaceDE w:val="0"/>
        <w:adjustRightInd w:val="0"/>
        <w:jc w:val="both"/>
        <w:rPr>
          <w:rFonts w:ascii="Garamond" w:eastAsia="Times New Roman" w:hAnsi="Garamond" w:cs="Times New Roman"/>
          <w:sz w:val="22"/>
          <w:szCs w:val="18"/>
        </w:rPr>
      </w:pPr>
      <w:r w:rsidRPr="00896598">
        <w:rPr>
          <w:rFonts w:ascii="Garamond" w:eastAsia="Times New Roman" w:hAnsi="Garamond" w:cs="Times New Roman"/>
          <w:sz w:val="22"/>
          <w:szCs w:val="18"/>
        </w:rPr>
        <w:t>Vu la délibération 2023-012 relative à l’attribution des subventions 2023 ;</w:t>
      </w:r>
    </w:p>
    <w:p w14:paraId="44B1DBD4" w14:textId="77777777" w:rsidR="00896598" w:rsidRPr="00896598" w:rsidRDefault="00896598" w:rsidP="00896598">
      <w:pPr>
        <w:overflowPunct w:val="0"/>
        <w:autoSpaceDE w:val="0"/>
        <w:adjustRightInd w:val="0"/>
        <w:jc w:val="both"/>
        <w:rPr>
          <w:rFonts w:ascii="Garamond" w:eastAsia="Times New Roman" w:hAnsi="Garamond" w:cs="Times New Roman"/>
          <w:sz w:val="22"/>
          <w:szCs w:val="18"/>
        </w:rPr>
      </w:pPr>
    </w:p>
    <w:p w14:paraId="764B30D9" w14:textId="77777777" w:rsidR="00896598" w:rsidRDefault="00896598" w:rsidP="00896598">
      <w:pPr>
        <w:overflowPunct w:val="0"/>
        <w:autoSpaceDE w:val="0"/>
        <w:adjustRightInd w:val="0"/>
        <w:jc w:val="both"/>
        <w:rPr>
          <w:rFonts w:ascii="Garamond" w:eastAsia="Times New Roman" w:hAnsi="Garamond" w:cs="Times New Roman"/>
          <w:sz w:val="22"/>
          <w:szCs w:val="18"/>
        </w:rPr>
      </w:pPr>
      <w:r w:rsidRPr="00896598">
        <w:rPr>
          <w:rFonts w:ascii="Garamond" w:eastAsia="Times New Roman" w:hAnsi="Garamond" w:cs="Times New Roman"/>
          <w:sz w:val="22"/>
          <w:szCs w:val="18"/>
        </w:rPr>
        <w:t>Considérant que la demande de l’UCIA (union commerciale et artisanale) de Pouilly-en-Auxois a été reçue après l’attribution des subventions au titre de l’année 2023 ;</w:t>
      </w:r>
    </w:p>
    <w:p w14:paraId="3D9DF70F" w14:textId="77777777" w:rsidR="00896598" w:rsidRPr="00896598" w:rsidRDefault="00896598" w:rsidP="00896598">
      <w:pPr>
        <w:overflowPunct w:val="0"/>
        <w:autoSpaceDE w:val="0"/>
        <w:adjustRightInd w:val="0"/>
        <w:jc w:val="both"/>
        <w:rPr>
          <w:rFonts w:ascii="Garamond" w:eastAsia="Times New Roman" w:hAnsi="Garamond" w:cs="Times New Roman"/>
          <w:sz w:val="22"/>
          <w:szCs w:val="18"/>
        </w:rPr>
      </w:pPr>
    </w:p>
    <w:p w14:paraId="701BC899" w14:textId="77777777" w:rsidR="00896598" w:rsidRDefault="00896598" w:rsidP="00896598">
      <w:pPr>
        <w:overflowPunct w:val="0"/>
        <w:autoSpaceDE w:val="0"/>
        <w:adjustRightInd w:val="0"/>
        <w:jc w:val="both"/>
        <w:rPr>
          <w:rFonts w:ascii="Garamond" w:eastAsia="Times New Roman" w:hAnsi="Garamond" w:cs="Times New Roman"/>
          <w:sz w:val="22"/>
          <w:szCs w:val="18"/>
        </w:rPr>
      </w:pPr>
      <w:r w:rsidRPr="00896598">
        <w:rPr>
          <w:rFonts w:ascii="Garamond" w:eastAsia="Times New Roman" w:hAnsi="Garamond" w:cs="Times New Roman"/>
          <w:sz w:val="22"/>
          <w:szCs w:val="18"/>
        </w:rPr>
        <w:t>Considérant la demande de subvention de 2 000€ déposée par l’UCIA ;</w:t>
      </w:r>
    </w:p>
    <w:p w14:paraId="74EB80BA" w14:textId="77777777" w:rsidR="00896598" w:rsidRDefault="00896598" w:rsidP="00896598">
      <w:pPr>
        <w:overflowPunct w:val="0"/>
        <w:autoSpaceDE w:val="0"/>
        <w:adjustRightInd w:val="0"/>
        <w:jc w:val="both"/>
        <w:rPr>
          <w:rFonts w:ascii="Garamond" w:eastAsia="Times New Roman" w:hAnsi="Garamond" w:cs="Times New Roman"/>
          <w:sz w:val="22"/>
          <w:szCs w:val="18"/>
        </w:rPr>
      </w:pPr>
    </w:p>
    <w:p w14:paraId="09B6562F" w14:textId="77777777" w:rsidR="00896598" w:rsidRPr="00896598" w:rsidRDefault="00896598" w:rsidP="00896598">
      <w:pPr>
        <w:overflowPunct w:val="0"/>
        <w:autoSpaceDE w:val="0"/>
        <w:adjustRightInd w:val="0"/>
        <w:jc w:val="both"/>
        <w:rPr>
          <w:rFonts w:ascii="Garamond" w:eastAsia="Times New Roman" w:hAnsi="Garamond" w:cs="Times New Roman"/>
          <w:sz w:val="22"/>
          <w:szCs w:val="18"/>
        </w:rPr>
      </w:pPr>
      <w:r>
        <w:rPr>
          <w:rFonts w:ascii="Garamond" w:eastAsia="Times New Roman" w:hAnsi="Garamond" w:cs="Times New Roman"/>
          <w:sz w:val="22"/>
          <w:szCs w:val="18"/>
        </w:rPr>
        <w:tab/>
        <w:t xml:space="preserve">M. le Maire rappelle la volonté de la commune </w:t>
      </w:r>
      <w:r w:rsidR="006A2246">
        <w:rPr>
          <w:rFonts w:ascii="Garamond" w:eastAsia="Times New Roman" w:hAnsi="Garamond" w:cs="Times New Roman"/>
          <w:sz w:val="22"/>
          <w:szCs w:val="18"/>
        </w:rPr>
        <w:t>de stimuler</w:t>
      </w:r>
      <w:r>
        <w:rPr>
          <w:rFonts w:ascii="Garamond" w:eastAsia="Times New Roman" w:hAnsi="Garamond" w:cs="Times New Roman"/>
          <w:sz w:val="22"/>
          <w:szCs w:val="18"/>
        </w:rPr>
        <w:t xml:space="preserve"> le développement et l</w:t>
      </w:r>
      <w:r w:rsidR="006A2246">
        <w:rPr>
          <w:rFonts w:ascii="Garamond" w:eastAsia="Times New Roman" w:hAnsi="Garamond" w:cs="Times New Roman"/>
          <w:sz w:val="22"/>
          <w:szCs w:val="18"/>
        </w:rPr>
        <w:t xml:space="preserve">e </w:t>
      </w:r>
      <w:r>
        <w:rPr>
          <w:rFonts w:ascii="Garamond" w:eastAsia="Times New Roman" w:hAnsi="Garamond" w:cs="Times New Roman"/>
          <w:sz w:val="22"/>
          <w:szCs w:val="18"/>
        </w:rPr>
        <w:t>dynami</w:t>
      </w:r>
      <w:r w:rsidR="00D03CFD">
        <w:rPr>
          <w:rFonts w:ascii="Garamond" w:eastAsia="Times New Roman" w:hAnsi="Garamond" w:cs="Times New Roman"/>
          <w:sz w:val="22"/>
          <w:szCs w:val="18"/>
        </w:rPr>
        <w:t>sme</w:t>
      </w:r>
      <w:r>
        <w:rPr>
          <w:rFonts w:ascii="Garamond" w:eastAsia="Times New Roman" w:hAnsi="Garamond" w:cs="Times New Roman"/>
          <w:sz w:val="22"/>
          <w:szCs w:val="18"/>
        </w:rPr>
        <w:t xml:space="preserve"> des associations locales tout en encourageant les projets qui contribuent à la vitalité et à l’attractivité du territoire. </w:t>
      </w:r>
    </w:p>
    <w:p w14:paraId="3315113B" w14:textId="77777777" w:rsidR="00896598" w:rsidRPr="00EE07E4" w:rsidRDefault="00896598" w:rsidP="00896598">
      <w:pPr>
        <w:overflowPunct w:val="0"/>
        <w:autoSpaceDE w:val="0"/>
        <w:adjustRightInd w:val="0"/>
        <w:jc w:val="both"/>
      </w:pPr>
    </w:p>
    <w:p w14:paraId="4A42DB33" w14:textId="77777777" w:rsidR="00896598" w:rsidRPr="008C4375" w:rsidRDefault="00896598" w:rsidP="008C4375">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01E01A68" w14:textId="77777777" w:rsidR="00896598" w:rsidRPr="008C4375" w:rsidRDefault="008C4375" w:rsidP="00896598">
      <w:pPr>
        <w:pStyle w:val="Standard"/>
        <w:numPr>
          <w:ilvl w:val="0"/>
          <w:numId w:val="11"/>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De v</w:t>
      </w:r>
      <w:r w:rsidR="00896598" w:rsidRPr="008C4375">
        <w:rPr>
          <w:rFonts w:ascii="Garamond" w:eastAsia="Times New Roman" w:hAnsi="Garamond" w:cs="Times New Roman"/>
          <w:kern w:val="0"/>
          <w:szCs w:val="18"/>
          <w:lang w:eastAsia="fr-FR" w:bidi="ar-SA"/>
        </w:rPr>
        <w:t>erser une subvention ordinaire de 1 000€ à l’UCIA au titre de l’année 2023 ;</w:t>
      </w:r>
    </w:p>
    <w:p w14:paraId="0D61CA52" w14:textId="77777777" w:rsidR="00896598" w:rsidRPr="008C4375" w:rsidRDefault="008C4375" w:rsidP="00896598">
      <w:pPr>
        <w:pStyle w:val="Standard"/>
        <w:numPr>
          <w:ilvl w:val="0"/>
          <w:numId w:val="11"/>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De v</w:t>
      </w:r>
      <w:r w:rsidR="00896598" w:rsidRPr="008C4375">
        <w:rPr>
          <w:rFonts w:ascii="Garamond" w:eastAsia="Times New Roman" w:hAnsi="Garamond" w:cs="Times New Roman"/>
          <w:kern w:val="0"/>
          <w:szCs w:val="18"/>
          <w:lang w:eastAsia="fr-FR" w:bidi="ar-SA"/>
        </w:rPr>
        <w:t xml:space="preserve">erser une subvention exceptionnelle de 1 000€ à l’UCIA au titre de l’année 2023 ; </w:t>
      </w:r>
    </w:p>
    <w:p w14:paraId="7B9B6AA7" w14:textId="77777777" w:rsidR="00896598" w:rsidRPr="008C4375" w:rsidRDefault="008C4375" w:rsidP="00896598">
      <w:pPr>
        <w:pStyle w:val="Standard"/>
        <w:numPr>
          <w:ilvl w:val="0"/>
          <w:numId w:val="11"/>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D’i</w:t>
      </w:r>
      <w:r w:rsidR="00896598" w:rsidRPr="008C4375">
        <w:rPr>
          <w:rFonts w:ascii="Garamond" w:eastAsia="Times New Roman" w:hAnsi="Garamond" w:cs="Times New Roman"/>
          <w:kern w:val="0"/>
          <w:szCs w:val="18"/>
          <w:lang w:eastAsia="fr-FR" w:bidi="ar-SA"/>
        </w:rPr>
        <w:t>nscrire les crédits au budget.</w:t>
      </w:r>
    </w:p>
    <w:p w14:paraId="145788B9" w14:textId="77777777" w:rsidR="00527639" w:rsidRDefault="00527639" w:rsidP="00527639">
      <w:pPr>
        <w:jc w:val="both"/>
        <w:rPr>
          <w:rFonts w:ascii="Century Gothic" w:eastAsiaTheme="majorEastAsia" w:hAnsi="Century Gothic" w:cstheme="majorBidi"/>
          <w:b/>
          <w:caps/>
          <w:sz w:val="28"/>
          <w:szCs w:val="32"/>
        </w:rPr>
      </w:pPr>
    </w:p>
    <w:p w14:paraId="7D24E504" w14:textId="77777777" w:rsidR="00527639" w:rsidRDefault="00527639" w:rsidP="00527639">
      <w:pPr>
        <w:jc w:val="both"/>
        <w:rPr>
          <w:rFonts w:ascii="Century Gothic" w:eastAsiaTheme="majorEastAsia" w:hAnsi="Century Gothic" w:cstheme="majorBidi"/>
          <w:b/>
          <w:caps/>
          <w:sz w:val="28"/>
          <w:szCs w:val="32"/>
        </w:rPr>
      </w:pPr>
    </w:p>
    <w:p w14:paraId="0B72B30E" w14:textId="77777777" w:rsidR="00527639" w:rsidRPr="00CE0D45" w:rsidRDefault="00527639" w:rsidP="00527639">
      <w:pPr>
        <w:jc w:val="both"/>
        <w:rPr>
          <w:rFonts w:ascii="Garamond" w:hAnsi="Garamond" w:cs="Times New Roman"/>
          <w:b/>
        </w:rPr>
      </w:pPr>
      <w:r w:rsidRPr="00CE0D45">
        <w:rPr>
          <w:rFonts w:ascii="Garamond" w:hAnsi="Garamond" w:cs="Times New Roman"/>
          <w:b/>
        </w:rPr>
        <w:t>2023-055 : SUBVENTION COOPERATIVE SCOLAIRE ECOLE PRIMAIRE GEORGES VIRELY</w:t>
      </w:r>
    </w:p>
    <w:p w14:paraId="4A4BE971" w14:textId="77777777" w:rsidR="00527639" w:rsidRPr="00055249" w:rsidRDefault="00527639" w:rsidP="00527639">
      <w:pPr>
        <w:overflowPunct w:val="0"/>
        <w:autoSpaceDE w:val="0"/>
        <w:autoSpaceDN w:val="0"/>
        <w:adjustRightInd w:val="0"/>
        <w:jc w:val="both"/>
        <w:textAlignment w:val="baseline"/>
        <w:rPr>
          <w:rFonts w:ascii="Garamond" w:eastAsia="Times New Roman" w:hAnsi="Garamond" w:cs="Times New Roman"/>
          <w:sz w:val="22"/>
          <w:szCs w:val="18"/>
        </w:rPr>
      </w:pPr>
    </w:p>
    <w:p w14:paraId="5D476738" w14:textId="77777777" w:rsidR="00527639" w:rsidRPr="00055249" w:rsidRDefault="00527639" w:rsidP="00527639">
      <w:pPr>
        <w:overflowPunct w:val="0"/>
        <w:autoSpaceDE w:val="0"/>
        <w:adjustRightInd w:val="0"/>
        <w:jc w:val="both"/>
        <w:rPr>
          <w:rFonts w:ascii="Garamond" w:eastAsia="Times New Roman" w:hAnsi="Garamond" w:cs="Times New Roman"/>
          <w:sz w:val="22"/>
          <w:szCs w:val="18"/>
        </w:rPr>
      </w:pPr>
      <w:r w:rsidRPr="00055249">
        <w:rPr>
          <w:rFonts w:ascii="Garamond" w:eastAsia="Times New Roman" w:hAnsi="Garamond" w:cs="Times New Roman"/>
          <w:sz w:val="22"/>
          <w:szCs w:val="18"/>
        </w:rPr>
        <w:t>Vu la délibération 2023-012 relative à l’attribution des subventions 2023 ;</w:t>
      </w:r>
    </w:p>
    <w:p w14:paraId="174FC103" w14:textId="77777777" w:rsidR="00527639" w:rsidRPr="00055249" w:rsidRDefault="00527639" w:rsidP="00527639">
      <w:pPr>
        <w:overflowPunct w:val="0"/>
        <w:autoSpaceDE w:val="0"/>
        <w:adjustRightInd w:val="0"/>
        <w:jc w:val="both"/>
        <w:rPr>
          <w:rFonts w:ascii="Garamond" w:eastAsia="Times New Roman" w:hAnsi="Garamond" w:cs="Times New Roman"/>
          <w:sz w:val="22"/>
          <w:szCs w:val="18"/>
        </w:rPr>
      </w:pPr>
    </w:p>
    <w:p w14:paraId="69AC589E" w14:textId="77777777" w:rsidR="00527639" w:rsidRDefault="00527639" w:rsidP="00527639">
      <w:pPr>
        <w:overflowPunct w:val="0"/>
        <w:autoSpaceDE w:val="0"/>
        <w:adjustRightInd w:val="0"/>
        <w:jc w:val="both"/>
        <w:rPr>
          <w:rFonts w:ascii="Garamond" w:eastAsia="Times New Roman" w:hAnsi="Garamond" w:cs="Times New Roman"/>
          <w:sz w:val="22"/>
          <w:szCs w:val="18"/>
        </w:rPr>
      </w:pPr>
      <w:r w:rsidRPr="00055249">
        <w:rPr>
          <w:rFonts w:ascii="Garamond" w:eastAsia="Times New Roman" w:hAnsi="Garamond" w:cs="Times New Roman"/>
          <w:sz w:val="22"/>
          <w:szCs w:val="18"/>
        </w:rPr>
        <w:t>Considérant que la demande de la coopérative scolaire de l’école primaire Georges VIRELY de Pouilly-en-Auxois a été reçue après l’attribution des subventions au titre de l’année 2023 ;</w:t>
      </w:r>
    </w:p>
    <w:p w14:paraId="13D09F03" w14:textId="77777777" w:rsidR="00085EF5" w:rsidRDefault="00085EF5" w:rsidP="00527639">
      <w:pPr>
        <w:overflowPunct w:val="0"/>
        <w:autoSpaceDE w:val="0"/>
        <w:adjustRightInd w:val="0"/>
        <w:jc w:val="both"/>
        <w:rPr>
          <w:rFonts w:ascii="Garamond" w:eastAsia="Times New Roman" w:hAnsi="Garamond" w:cs="Times New Roman"/>
          <w:sz w:val="22"/>
          <w:szCs w:val="18"/>
        </w:rPr>
      </w:pPr>
    </w:p>
    <w:p w14:paraId="4570E1FF" w14:textId="77777777" w:rsidR="00085EF5" w:rsidRPr="00055249" w:rsidRDefault="00085EF5" w:rsidP="00527639">
      <w:pPr>
        <w:overflowPunct w:val="0"/>
        <w:autoSpaceDE w:val="0"/>
        <w:adjustRightInd w:val="0"/>
        <w:jc w:val="both"/>
        <w:rPr>
          <w:rFonts w:ascii="Garamond" w:eastAsia="Times New Roman" w:hAnsi="Garamond" w:cs="Times New Roman"/>
          <w:sz w:val="22"/>
          <w:szCs w:val="18"/>
        </w:rPr>
      </w:pPr>
      <w:r>
        <w:rPr>
          <w:rFonts w:ascii="Garamond" w:eastAsia="Times New Roman" w:hAnsi="Garamond" w:cs="Times New Roman"/>
          <w:sz w:val="22"/>
          <w:szCs w:val="18"/>
        </w:rPr>
        <w:tab/>
        <w:t>M. Jérémie BARDET, conseiller municipal, profite des échanges relatifs</w:t>
      </w:r>
      <w:r w:rsidR="00454F08">
        <w:rPr>
          <w:rFonts w:ascii="Garamond" w:eastAsia="Times New Roman" w:hAnsi="Garamond" w:cs="Times New Roman"/>
          <w:sz w:val="22"/>
          <w:szCs w:val="18"/>
        </w:rPr>
        <w:t xml:space="preserve"> à </w:t>
      </w:r>
      <w:r>
        <w:rPr>
          <w:rFonts w:ascii="Garamond" w:eastAsia="Times New Roman" w:hAnsi="Garamond" w:cs="Times New Roman"/>
          <w:sz w:val="22"/>
          <w:szCs w:val="18"/>
        </w:rPr>
        <w:t>la thématique scolaire pour souligner l’action de l’association « En sortant de l’école » qui</w:t>
      </w:r>
      <w:r w:rsidR="00E66BBE">
        <w:rPr>
          <w:rFonts w:ascii="Garamond" w:eastAsia="Times New Roman" w:hAnsi="Garamond" w:cs="Times New Roman"/>
          <w:sz w:val="22"/>
          <w:szCs w:val="18"/>
        </w:rPr>
        <w:t xml:space="preserve">, par la mobilisation des parents d’élèves et l’organisation d’actions, vient en soutien aux activités de l’école. </w:t>
      </w:r>
    </w:p>
    <w:p w14:paraId="169ADE6A" w14:textId="77777777" w:rsidR="00527639" w:rsidRPr="00055249" w:rsidRDefault="00527639" w:rsidP="00527639">
      <w:pPr>
        <w:overflowPunct w:val="0"/>
        <w:autoSpaceDE w:val="0"/>
        <w:adjustRightInd w:val="0"/>
        <w:jc w:val="both"/>
        <w:rPr>
          <w:rFonts w:ascii="Garamond" w:eastAsia="Times New Roman" w:hAnsi="Garamond" w:cs="Times New Roman"/>
          <w:sz w:val="22"/>
          <w:szCs w:val="18"/>
        </w:rPr>
      </w:pPr>
    </w:p>
    <w:p w14:paraId="4E5335C4" w14:textId="77777777" w:rsidR="00527639" w:rsidRPr="00055249" w:rsidRDefault="00055249" w:rsidP="00055249">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69426EF3" w14:textId="77777777" w:rsidR="00527639" w:rsidRPr="00055249" w:rsidRDefault="00055249" w:rsidP="00527639">
      <w:pPr>
        <w:pStyle w:val="Standard"/>
        <w:numPr>
          <w:ilvl w:val="0"/>
          <w:numId w:val="12"/>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De v</w:t>
      </w:r>
      <w:r w:rsidR="00527639" w:rsidRPr="00055249">
        <w:rPr>
          <w:rFonts w:ascii="Garamond" w:eastAsia="Times New Roman" w:hAnsi="Garamond" w:cs="Times New Roman"/>
          <w:kern w:val="0"/>
          <w:szCs w:val="18"/>
          <w:lang w:eastAsia="fr-FR" w:bidi="ar-SA"/>
        </w:rPr>
        <w:t xml:space="preserve">erser une subvention de 500€ à la coopérative scolaire de l’école primaire Georges </w:t>
      </w:r>
      <w:r w:rsidRPr="00055249">
        <w:rPr>
          <w:rFonts w:ascii="Garamond" w:eastAsia="Times New Roman" w:hAnsi="Garamond" w:cs="Times New Roman"/>
          <w:kern w:val="0"/>
          <w:szCs w:val="18"/>
          <w:lang w:eastAsia="fr-FR" w:bidi="ar-SA"/>
        </w:rPr>
        <w:t xml:space="preserve">VIRELY </w:t>
      </w:r>
      <w:r w:rsidR="00527639" w:rsidRPr="00055249">
        <w:rPr>
          <w:rFonts w:ascii="Garamond" w:eastAsia="Times New Roman" w:hAnsi="Garamond" w:cs="Times New Roman"/>
          <w:kern w:val="0"/>
          <w:szCs w:val="18"/>
          <w:lang w:eastAsia="fr-FR" w:bidi="ar-SA"/>
        </w:rPr>
        <w:t>pour financer les classes découvertes et voile</w:t>
      </w:r>
      <w:r>
        <w:rPr>
          <w:rFonts w:ascii="Garamond" w:eastAsia="Times New Roman" w:hAnsi="Garamond" w:cs="Times New Roman"/>
          <w:kern w:val="0"/>
          <w:szCs w:val="18"/>
          <w:lang w:eastAsia="fr-FR" w:bidi="ar-SA"/>
        </w:rPr>
        <w:t> ;</w:t>
      </w:r>
    </w:p>
    <w:p w14:paraId="34A75CCF" w14:textId="77777777" w:rsidR="00527639" w:rsidRPr="00055249" w:rsidRDefault="00055249" w:rsidP="00527639">
      <w:pPr>
        <w:pStyle w:val="Standard"/>
        <w:numPr>
          <w:ilvl w:val="0"/>
          <w:numId w:val="12"/>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lastRenderedPageBreak/>
        <w:t>D’i</w:t>
      </w:r>
      <w:r w:rsidR="00527639" w:rsidRPr="00055249">
        <w:rPr>
          <w:rFonts w:ascii="Garamond" w:eastAsia="Times New Roman" w:hAnsi="Garamond" w:cs="Times New Roman"/>
          <w:kern w:val="0"/>
          <w:szCs w:val="18"/>
          <w:lang w:eastAsia="fr-FR" w:bidi="ar-SA"/>
        </w:rPr>
        <w:t>nscrire les crédits au budget.</w:t>
      </w:r>
    </w:p>
    <w:p w14:paraId="13A046B2" w14:textId="77777777" w:rsidR="00896598" w:rsidRDefault="00896598" w:rsidP="00926C02">
      <w:pPr>
        <w:jc w:val="both"/>
        <w:rPr>
          <w:rFonts w:ascii="Garamond" w:hAnsi="Garamond" w:cs="Times New Roman"/>
          <w:sz w:val="22"/>
          <w:szCs w:val="22"/>
        </w:rPr>
      </w:pPr>
    </w:p>
    <w:p w14:paraId="06C4D7CF" w14:textId="77777777" w:rsidR="00CE0D45" w:rsidRPr="00CE0D45" w:rsidRDefault="00CE0D45" w:rsidP="00CE0D45">
      <w:pPr>
        <w:jc w:val="both"/>
        <w:rPr>
          <w:rFonts w:ascii="Garamond" w:hAnsi="Garamond" w:cs="Times New Roman"/>
          <w:b/>
        </w:rPr>
      </w:pPr>
      <w:r w:rsidRPr="00CE0D45">
        <w:rPr>
          <w:rFonts w:ascii="Garamond" w:hAnsi="Garamond" w:cs="Times New Roman"/>
          <w:b/>
        </w:rPr>
        <w:t>2023-056 : RESILITATION DES SERVICES ARNIA</w:t>
      </w:r>
    </w:p>
    <w:p w14:paraId="4897DC11" w14:textId="77777777" w:rsidR="00CE0D45" w:rsidRDefault="00CE0D45" w:rsidP="00CE0D45">
      <w:pPr>
        <w:overflowPunct w:val="0"/>
        <w:autoSpaceDE w:val="0"/>
        <w:autoSpaceDN w:val="0"/>
        <w:adjustRightInd w:val="0"/>
        <w:jc w:val="both"/>
        <w:textAlignment w:val="baseline"/>
        <w:rPr>
          <w:rFonts w:eastAsia="Times New Roman" w:cs="Times New Roman"/>
          <w:szCs w:val="20"/>
        </w:rPr>
      </w:pPr>
    </w:p>
    <w:p w14:paraId="04E2570A" w14:textId="77777777" w:rsidR="00CE0D45" w:rsidRPr="00003FD0" w:rsidRDefault="00CE0D45" w:rsidP="00CE0D45">
      <w:pPr>
        <w:overflowPunct w:val="0"/>
        <w:autoSpaceDE w:val="0"/>
        <w:adjustRightInd w:val="0"/>
        <w:jc w:val="both"/>
        <w:rPr>
          <w:rFonts w:ascii="Garamond" w:eastAsia="Times New Roman" w:hAnsi="Garamond" w:cs="Times New Roman"/>
          <w:sz w:val="22"/>
          <w:szCs w:val="18"/>
        </w:rPr>
      </w:pPr>
      <w:r w:rsidRPr="00003FD0">
        <w:rPr>
          <w:rFonts w:ascii="Garamond" w:eastAsia="Times New Roman" w:hAnsi="Garamond" w:cs="Times New Roman"/>
          <w:sz w:val="22"/>
          <w:szCs w:val="18"/>
        </w:rPr>
        <w:t xml:space="preserve">Vu la délibération 2017-026 en date du 13 mars 2017 décidant l’adhésion de principe au Groupement d’Intérêt Public (GIP) Territoires Numériques Bourgogne-Franche-Comté ; </w:t>
      </w:r>
    </w:p>
    <w:p w14:paraId="7A31CC75" w14:textId="77777777" w:rsidR="00CE0D45" w:rsidRPr="00003FD0" w:rsidRDefault="00CE0D45" w:rsidP="00CE0D45">
      <w:pPr>
        <w:overflowPunct w:val="0"/>
        <w:autoSpaceDE w:val="0"/>
        <w:adjustRightInd w:val="0"/>
        <w:jc w:val="both"/>
        <w:rPr>
          <w:rFonts w:ascii="Garamond" w:eastAsia="Times New Roman" w:hAnsi="Garamond" w:cs="Times New Roman"/>
          <w:sz w:val="22"/>
          <w:szCs w:val="18"/>
        </w:rPr>
      </w:pPr>
    </w:p>
    <w:p w14:paraId="637D9CB0" w14:textId="77777777" w:rsidR="00CE0D45" w:rsidRPr="00003FD0" w:rsidRDefault="00CE0D45" w:rsidP="00CE0D45">
      <w:pPr>
        <w:overflowPunct w:val="0"/>
        <w:autoSpaceDE w:val="0"/>
        <w:adjustRightInd w:val="0"/>
        <w:jc w:val="both"/>
        <w:rPr>
          <w:rFonts w:ascii="Garamond" w:eastAsia="Times New Roman" w:hAnsi="Garamond" w:cs="Times New Roman"/>
          <w:sz w:val="22"/>
          <w:szCs w:val="18"/>
        </w:rPr>
      </w:pPr>
      <w:r w:rsidRPr="00003FD0">
        <w:rPr>
          <w:rFonts w:ascii="Garamond" w:eastAsia="Times New Roman" w:hAnsi="Garamond" w:cs="Times New Roman"/>
          <w:sz w:val="22"/>
          <w:szCs w:val="18"/>
        </w:rPr>
        <w:t>Considérant qu’à la suite du désengagement du Département de la Côte d’Or de l’ARNIA, les prestations du GIP ont vu leurs tarifs évoluer fortement à la hausse ;</w:t>
      </w:r>
    </w:p>
    <w:p w14:paraId="64F0F343" w14:textId="77777777" w:rsidR="00CE0D45" w:rsidRPr="00003FD0" w:rsidRDefault="00CE0D45" w:rsidP="00CE0D45">
      <w:pPr>
        <w:overflowPunct w:val="0"/>
        <w:autoSpaceDE w:val="0"/>
        <w:adjustRightInd w:val="0"/>
        <w:jc w:val="both"/>
        <w:rPr>
          <w:rFonts w:ascii="Garamond" w:eastAsia="Times New Roman" w:hAnsi="Garamond" w:cs="Times New Roman"/>
          <w:sz w:val="22"/>
          <w:szCs w:val="18"/>
        </w:rPr>
      </w:pPr>
    </w:p>
    <w:p w14:paraId="0AB13DB1" w14:textId="77777777" w:rsidR="00CE0D45" w:rsidRPr="00003FD0" w:rsidRDefault="00CE0D45" w:rsidP="00CE0D45">
      <w:pPr>
        <w:overflowPunct w:val="0"/>
        <w:autoSpaceDE w:val="0"/>
        <w:adjustRightInd w:val="0"/>
        <w:jc w:val="both"/>
        <w:rPr>
          <w:rFonts w:ascii="Garamond" w:eastAsia="Times New Roman" w:hAnsi="Garamond" w:cs="Times New Roman"/>
          <w:sz w:val="22"/>
          <w:szCs w:val="18"/>
        </w:rPr>
      </w:pPr>
      <w:r w:rsidRPr="00003FD0">
        <w:rPr>
          <w:rFonts w:ascii="Garamond" w:eastAsia="Times New Roman" w:hAnsi="Garamond" w:cs="Times New Roman"/>
          <w:sz w:val="22"/>
          <w:szCs w:val="18"/>
        </w:rPr>
        <w:t>Considérant que le Conseil Départemental de la Côte d’Or a développé une offre de services numériques similaires ;</w:t>
      </w:r>
    </w:p>
    <w:p w14:paraId="4C985570" w14:textId="77777777" w:rsidR="00226794" w:rsidRDefault="00226794" w:rsidP="00226794">
      <w:pPr>
        <w:autoSpaceDE w:val="0"/>
        <w:autoSpaceDN w:val="0"/>
        <w:ind w:firstLine="708"/>
        <w:jc w:val="both"/>
        <w:rPr>
          <w:rFonts w:ascii="Garamond" w:eastAsia="Times New Roman" w:hAnsi="Garamond" w:cs="Times New Roman"/>
          <w:sz w:val="22"/>
          <w:szCs w:val="18"/>
        </w:rPr>
      </w:pPr>
    </w:p>
    <w:p w14:paraId="0B1294FD" w14:textId="77777777" w:rsidR="00226794" w:rsidRPr="00702C17" w:rsidRDefault="00226794" w:rsidP="00226794">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62EA6594" w14:textId="77777777" w:rsidR="00226794" w:rsidRPr="00EE07E4" w:rsidRDefault="00226794" w:rsidP="00CE0D45">
      <w:pPr>
        <w:overflowPunct w:val="0"/>
        <w:autoSpaceDE w:val="0"/>
        <w:adjustRightInd w:val="0"/>
        <w:jc w:val="both"/>
      </w:pPr>
    </w:p>
    <w:p w14:paraId="5547DD65" w14:textId="77777777" w:rsidR="00CE0D45" w:rsidRPr="0093011D" w:rsidRDefault="0093011D" w:rsidP="0093011D">
      <w:pPr>
        <w:spacing w:line="360" w:lineRule="auto"/>
        <w:ind w:left="-142"/>
        <w:rPr>
          <w:rFonts w:ascii="Garamond" w:hAnsi="Garamond" w:cs="Times New Roman"/>
          <w:b/>
        </w:rPr>
      </w:pPr>
      <w:r w:rsidRPr="00150FE5">
        <w:rPr>
          <w:rFonts w:ascii="Garamond" w:hAnsi="Garamond" w:cs="Times New Roman"/>
          <w:b/>
        </w:rPr>
        <w:t xml:space="preserve">Le Conseil Municipal, après avoir délibéré et </w:t>
      </w:r>
      <w:r>
        <w:rPr>
          <w:rFonts w:ascii="Garamond" w:hAnsi="Garamond" w:cs="Times New Roman"/>
          <w:b/>
        </w:rPr>
        <w:t>avec 13 voix pour et une abstention</w:t>
      </w:r>
      <w:r w:rsidRPr="00150FE5">
        <w:rPr>
          <w:rFonts w:ascii="Garamond" w:hAnsi="Garamond" w:cs="Times New Roman"/>
          <w:b/>
        </w:rPr>
        <w:t>, décide</w:t>
      </w:r>
      <w:r>
        <w:rPr>
          <w:rFonts w:ascii="Garamond" w:hAnsi="Garamond" w:cs="Times New Roman"/>
          <w:b/>
        </w:rPr>
        <w:t xml:space="preserve"> </w:t>
      </w:r>
      <w:r w:rsidRPr="00150FE5">
        <w:rPr>
          <w:rFonts w:ascii="Garamond" w:hAnsi="Garamond" w:cs="Times New Roman"/>
          <w:b/>
        </w:rPr>
        <w:t>:</w:t>
      </w:r>
    </w:p>
    <w:p w14:paraId="4105447B" w14:textId="77777777" w:rsidR="00CE0D45" w:rsidRPr="00003FD0" w:rsidRDefault="0093011D" w:rsidP="00CE0D45">
      <w:pPr>
        <w:pStyle w:val="Standard"/>
        <w:numPr>
          <w:ilvl w:val="0"/>
          <w:numId w:val="13"/>
        </w:numPr>
        <w:spacing w:before="114" w:after="114"/>
        <w:jc w:val="both"/>
        <w:rPr>
          <w:rFonts w:ascii="Garamond" w:eastAsia="Times New Roman" w:hAnsi="Garamond" w:cs="Times New Roman"/>
          <w:kern w:val="0"/>
          <w:szCs w:val="18"/>
          <w:lang w:eastAsia="fr-FR" w:bidi="ar-SA"/>
        </w:rPr>
      </w:pPr>
      <w:r>
        <w:rPr>
          <w:rFonts w:ascii="Garamond" w:eastAsia="Times New Roman" w:hAnsi="Garamond" w:cs="Times New Roman"/>
          <w:kern w:val="0"/>
          <w:szCs w:val="18"/>
          <w:lang w:eastAsia="fr-FR" w:bidi="ar-SA"/>
        </w:rPr>
        <w:t>D</w:t>
      </w:r>
      <w:r w:rsidR="00CE0D45" w:rsidRPr="00003FD0">
        <w:rPr>
          <w:rFonts w:ascii="Garamond" w:eastAsia="Times New Roman" w:hAnsi="Garamond" w:cs="Times New Roman"/>
          <w:kern w:val="0"/>
          <w:szCs w:val="18"/>
          <w:lang w:eastAsia="fr-FR" w:bidi="ar-SA"/>
        </w:rPr>
        <w:t xml:space="preserve">e résilier l’adhésion aux services ARNIA : pack dématérialisation, pack commande publique, portail de la donnée et de la connaissance et </w:t>
      </w:r>
      <w:proofErr w:type="spellStart"/>
      <w:r w:rsidR="00CE0D45" w:rsidRPr="00003FD0">
        <w:rPr>
          <w:rFonts w:ascii="Garamond" w:eastAsia="Times New Roman" w:hAnsi="Garamond" w:cs="Times New Roman"/>
          <w:kern w:val="0"/>
          <w:szCs w:val="18"/>
          <w:lang w:eastAsia="fr-FR" w:bidi="ar-SA"/>
        </w:rPr>
        <w:t>CmaCarte</w:t>
      </w:r>
      <w:proofErr w:type="spellEnd"/>
      <w:r w:rsidR="00CE0D45" w:rsidRPr="00003FD0">
        <w:rPr>
          <w:rFonts w:ascii="Garamond" w:eastAsia="Times New Roman" w:hAnsi="Garamond" w:cs="Times New Roman"/>
          <w:kern w:val="0"/>
          <w:szCs w:val="18"/>
          <w:lang w:eastAsia="fr-FR" w:bidi="ar-SA"/>
        </w:rPr>
        <w:t> ;</w:t>
      </w:r>
    </w:p>
    <w:p w14:paraId="022105E5" w14:textId="77777777" w:rsidR="00CE0D45" w:rsidRPr="00003FD0" w:rsidRDefault="00CE0D45" w:rsidP="00CE0D45">
      <w:pPr>
        <w:pStyle w:val="Standard"/>
        <w:numPr>
          <w:ilvl w:val="0"/>
          <w:numId w:val="13"/>
        </w:numPr>
        <w:spacing w:before="114" w:after="114"/>
        <w:jc w:val="both"/>
        <w:rPr>
          <w:rFonts w:ascii="Garamond" w:eastAsia="Times New Roman" w:hAnsi="Garamond" w:cs="Times New Roman"/>
          <w:kern w:val="0"/>
          <w:szCs w:val="18"/>
          <w:lang w:eastAsia="fr-FR" w:bidi="ar-SA"/>
        </w:rPr>
      </w:pPr>
      <w:r w:rsidRPr="00003FD0">
        <w:rPr>
          <w:rFonts w:ascii="Garamond" w:eastAsia="Times New Roman" w:hAnsi="Garamond" w:cs="Times New Roman"/>
          <w:kern w:val="0"/>
          <w:szCs w:val="18"/>
          <w:lang w:eastAsia="fr-FR" w:bidi="ar-SA"/>
        </w:rPr>
        <w:t>D</w:t>
      </w:r>
      <w:r w:rsidR="0093011D">
        <w:rPr>
          <w:rFonts w:ascii="Garamond" w:eastAsia="Times New Roman" w:hAnsi="Garamond" w:cs="Times New Roman"/>
          <w:kern w:val="0"/>
          <w:szCs w:val="18"/>
          <w:lang w:eastAsia="fr-FR" w:bidi="ar-SA"/>
        </w:rPr>
        <w:t>e d</w:t>
      </w:r>
      <w:r w:rsidRPr="00003FD0">
        <w:rPr>
          <w:rFonts w:ascii="Garamond" w:eastAsia="Times New Roman" w:hAnsi="Garamond" w:cs="Times New Roman"/>
          <w:kern w:val="0"/>
          <w:szCs w:val="18"/>
          <w:lang w:eastAsia="fr-FR" w:bidi="ar-SA"/>
        </w:rPr>
        <w:t>éfinir la date de résiliation de ces services au 1er janvier 2024 ;</w:t>
      </w:r>
    </w:p>
    <w:p w14:paraId="47EBC230" w14:textId="77777777" w:rsidR="0093011D" w:rsidRPr="0093011D" w:rsidRDefault="00CE0D45" w:rsidP="0093011D">
      <w:pPr>
        <w:pStyle w:val="Standard"/>
        <w:numPr>
          <w:ilvl w:val="0"/>
          <w:numId w:val="13"/>
        </w:numPr>
        <w:spacing w:before="114" w:after="114"/>
        <w:jc w:val="both"/>
        <w:rPr>
          <w:rFonts w:ascii="Garamond" w:eastAsia="Times New Roman" w:hAnsi="Garamond" w:cs="Times New Roman"/>
          <w:kern w:val="0"/>
          <w:szCs w:val="18"/>
          <w:lang w:eastAsia="fr-FR" w:bidi="ar-SA"/>
        </w:rPr>
      </w:pPr>
      <w:r w:rsidRPr="00003FD0">
        <w:rPr>
          <w:rFonts w:ascii="Garamond" w:eastAsia="Times New Roman" w:hAnsi="Garamond" w:cs="Times New Roman"/>
          <w:kern w:val="0"/>
          <w:szCs w:val="18"/>
          <w:lang w:eastAsia="fr-FR" w:bidi="ar-SA"/>
        </w:rPr>
        <w:t>D</w:t>
      </w:r>
      <w:r w:rsidR="0093011D">
        <w:rPr>
          <w:rFonts w:ascii="Garamond" w:eastAsia="Times New Roman" w:hAnsi="Garamond" w:cs="Times New Roman"/>
          <w:kern w:val="0"/>
          <w:szCs w:val="18"/>
          <w:lang w:eastAsia="fr-FR" w:bidi="ar-SA"/>
        </w:rPr>
        <w:t>e d</w:t>
      </w:r>
      <w:r w:rsidRPr="00003FD0">
        <w:rPr>
          <w:rFonts w:ascii="Garamond" w:eastAsia="Times New Roman" w:hAnsi="Garamond" w:cs="Times New Roman"/>
          <w:kern w:val="0"/>
          <w:szCs w:val="18"/>
          <w:lang w:eastAsia="fr-FR" w:bidi="ar-SA"/>
        </w:rPr>
        <w:t>onner pouvoir à Monsieur le Maire pour exécuter la présente délibération</w:t>
      </w:r>
      <w:r w:rsidR="0093011D">
        <w:rPr>
          <w:rFonts w:ascii="Garamond" w:eastAsia="Times New Roman" w:hAnsi="Garamond" w:cs="Times New Roman"/>
          <w:kern w:val="0"/>
          <w:szCs w:val="18"/>
          <w:lang w:eastAsia="fr-FR" w:bidi="ar-SA"/>
        </w:rPr>
        <w:t xml:space="preserve">. </w:t>
      </w:r>
    </w:p>
    <w:p w14:paraId="3A85746C" w14:textId="77777777" w:rsidR="00CE0D45" w:rsidRPr="00552157" w:rsidRDefault="00CE0D45" w:rsidP="00CE0D45">
      <w:pPr>
        <w:overflowPunct w:val="0"/>
        <w:autoSpaceDE w:val="0"/>
        <w:autoSpaceDN w:val="0"/>
        <w:adjustRightInd w:val="0"/>
        <w:spacing w:after="60"/>
        <w:contextualSpacing/>
        <w:jc w:val="both"/>
        <w:textAlignment w:val="baseline"/>
        <w:rPr>
          <w:rFonts w:eastAsia="Times New Roman" w:cs="Times New Roman"/>
          <w:szCs w:val="20"/>
        </w:rPr>
      </w:pPr>
    </w:p>
    <w:p w14:paraId="2CD01A91" w14:textId="77777777" w:rsidR="002C5469" w:rsidRDefault="002C5469" w:rsidP="00424880">
      <w:pPr>
        <w:jc w:val="both"/>
        <w:rPr>
          <w:rFonts w:ascii="Garamond" w:hAnsi="Garamond" w:cs="Times New Roman"/>
          <w:b/>
        </w:rPr>
      </w:pPr>
    </w:p>
    <w:p w14:paraId="46980385" w14:textId="77777777" w:rsidR="00424880" w:rsidRPr="00424880" w:rsidRDefault="00424880" w:rsidP="00424880">
      <w:pPr>
        <w:jc w:val="both"/>
        <w:rPr>
          <w:rFonts w:ascii="Garamond" w:hAnsi="Garamond" w:cs="Times New Roman"/>
          <w:b/>
        </w:rPr>
      </w:pPr>
      <w:r w:rsidRPr="00424880">
        <w:rPr>
          <w:rFonts w:ascii="Garamond" w:hAnsi="Garamond" w:cs="Times New Roman"/>
          <w:b/>
        </w:rPr>
        <w:t>2023-057 : DESIGNATION DU REFERENT DEONTOLOGUE</w:t>
      </w:r>
    </w:p>
    <w:p w14:paraId="50CBCCCC" w14:textId="77777777" w:rsidR="00424880" w:rsidRDefault="00424880" w:rsidP="00424880">
      <w:pPr>
        <w:overflowPunct w:val="0"/>
        <w:autoSpaceDE w:val="0"/>
        <w:autoSpaceDN w:val="0"/>
        <w:adjustRightInd w:val="0"/>
        <w:jc w:val="both"/>
        <w:textAlignment w:val="baseline"/>
        <w:rPr>
          <w:rFonts w:eastAsia="Times New Roman" w:cs="Times New Roman"/>
          <w:szCs w:val="20"/>
        </w:rPr>
      </w:pPr>
    </w:p>
    <w:p w14:paraId="357C92E4" w14:textId="77777777" w:rsidR="00424880" w:rsidRDefault="00424880" w:rsidP="00424880">
      <w:pPr>
        <w:overflowPunct w:val="0"/>
        <w:autoSpaceDE w:val="0"/>
        <w:adjustRightInd w:val="0"/>
        <w:jc w:val="both"/>
        <w:rPr>
          <w:rFonts w:ascii="Garamond" w:eastAsia="Times New Roman" w:hAnsi="Garamond" w:cs="Times New Roman"/>
          <w:sz w:val="22"/>
          <w:szCs w:val="18"/>
        </w:rPr>
      </w:pPr>
      <w:r w:rsidRPr="002C5469">
        <w:rPr>
          <w:rFonts w:ascii="Garamond" w:eastAsia="Times New Roman" w:hAnsi="Garamond" w:cs="Times New Roman"/>
          <w:sz w:val="22"/>
          <w:szCs w:val="18"/>
        </w:rPr>
        <w:t xml:space="preserve">Vu le </w:t>
      </w:r>
      <w:r w:rsidR="00022D8E">
        <w:rPr>
          <w:rFonts w:ascii="Garamond" w:eastAsia="Times New Roman" w:hAnsi="Garamond" w:cs="Times New Roman"/>
          <w:sz w:val="22"/>
          <w:szCs w:val="18"/>
        </w:rPr>
        <w:t>C</w:t>
      </w:r>
      <w:r w:rsidRPr="002C5469">
        <w:rPr>
          <w:rFonts w:ascii="Garamond" w:eastAsia="Times New Roman" w:hAnsi="Garamond" w:cs="Times New Roman"/>
          <w:sz w:val="22"/>
          <w:szCs w:val="18"/>
        </w:rPr>
        <w:t>ode général de la fonction publique, notamment ses articles L. 452-30 et L. 452-40 ;</w:t>
      </w:r>
    </w:p>
    <w:p w14:paraId="071BF412" w14:textId="77777777" w:rsidR="002C5469" w:rsidRPr="002C5469" w:rsidRDefault="002C5469" w:rsidP="00424880">
      <w:pPr>
        <w:overflowPunct w:val="0"/>
        <w:autoSpaceDE w:val="0"/>
        <w:adjustRightInd w:val="0"/>
        <w:jc w:val="both"/>
        <w:rPr>
          <w:rFonts w:ascii="Garamond" w:eastAsia="Times New Roman" w:hAnsi="Garamond" w:cs="Times New Roman"/>
          <w:sz w:val="22"/>
          <w:szCs w:val="18"/>
        </w:rPr>
      </w:pPr>
    </w:p>
    <w:p w14:paraId="566F15B4" w14:textId="77777777" w:rsidR="00424880" w:rsidRDefault="00424880" w:rsidP="00424880">
      <w:pPr>
        <w:overflowPunct w:val="0"/>
        <w:autoSpaceDE w:val="0"/>
        <w:adjustRightInd w:val="0"/>
        <w:jc w:val="both"/>
        <w:rPr>
          <w:rFonts w:ascii="Garamond" w:eastAsia="Times New Roman" w:hAnsi="Garamond" w:cs="Times New Roman"/>
          <w:sz w:val="22"/>
          <w:szCs w:val="18"/>
        </w:rPr>
      </w:pPr>
      <w:r w:rsidRPr="002C5469">
        <w:rPr>
          <w:rFonts w:ascii="Garamond" w:eastAsia="Times New Roman" w:hAnsi="Garamond" w:cs="Times New Roman"/>
          <w:sz w:val="22"/>
          <w:szCs w:val="18"/>
        </w:rPr>
        <w:t xml:space="preserve">Vu le </w:t>
      </w:r>
      <w:r w:rsidR="00022D8E">
        <w:rPr>
          <w:rFonts w:ascii="Garamond" w:eastAsia="Times New Roman" w:hAnsi="Garamond" w:cs="Times New Roman"/>
          <w:sz w:val="22"/>
          <w:szCs w:val="18"/>
        </w:rPr>
        <w:t>C</w:t>
      </w:r>
      <w:r w:rsidRPr="002C5469">
        <w:rPr>
          <w:rFonts w:ascii="Garamond" w:eastAsia="Times New Roman" w:hAnsi="Garamond" w:cs="Times New Roman"/>
          <w:sz w:val="22"/>
          <w:szCs w:val="18"/>
        </w:rPr>
        <w:t>ode général des collectivités territoriales, notamment ses articles L. 1111-1-1 et R. 1111-1-A à R. 1111-1-D ;</w:t>
      </w:r>
    </w:p>
    <w:p w14:paraId="7EA078F2" w14:textId="77777777" w:rsidR="002C5469" w:rsidRPr="002C5469" w:rsidRDefault="002C5469" w:rsidP="00424880">
      <w:pPr>
        <w:overflowPunct w:val="0"/>
        <w:autoSpaceDE w:val="0"/>
        <w:adjustRightInd w:val="0"/>
        <w:jc w:val="both"/>
        <w:rPr>
          <w:rFonts w:ascii="Garamond" w:eastAsia="Times New Roman" w:hAnsi="Garamond" w:cs="Times New Roman"/>
          <w:sz w:val="22"/>
          <w:szCs w:val="18"/>
        </w:rPr>
      </w:pPr>
    </w:p>
    <w:p w14:paraId="6D4CE4F5" w14:textId="77777777" w:rsidR="00424880" w:rsidRDefault="00424880" w:rsidP="00424880">
      <w:pPr>
        <w:overflowPunct w:val="0"/>
        <w:autoSpaceDE w:val="0"/>
        <w:adjustRightInd w:val="0"/>
        <w:jc w:val="both"/>
        <w:rPr>
          <w:rFonts w:ascii="Garamond" w:eastAsia="Times New Roman" w:hAnsi="Garamond" w:cs="Times New Roman"/>
          <w:sz w:val="22"/>
          <w:szCs w:val="18"/>
        </w:rPr>
      </w:pPr>
      <w:r w:rsidRPr="002C5469">
        <w:rPr>
          <w:rFonts w:ascii="Garamond" w:eastAsia="Times New Roman" w:hAnsi="Garamond" w:cs="Times New Roman"/>
          <w:sz w:val="22"/>
          <w:szCs w:val="18"/>
        </w:rPr>
        <w:t>Vu l’arrêté du 6 décembre 2022 pris en application du décret n°2022-1520 du 6 décembre 2022 relatif au référent déontologue de l’élu local ;</w:t>
      </w:r>
    </w:p>
    <w:p w14:paraId="39F86D63" w14:textId="77777777" w:rsidR="002C5469" w:rsidRPr="002C5469" w:rsidRDefault="002C5469" w:rsidP="00424880">
      <w:pPr>
        <w:overflowPunct w:val="0"/>
        <w:autoSpaceDE w:val="0"/>
        <w:adjustRightInd w:val="0"/>
        <w:jc w:val="both"/>
        <w:rPr>
          <w:rFonts w:ascii="Garamond" w:eastAsia="Times New Roman" w:hAnsi="Garamond" w:cs="Times New Roman"/>
          <w:sz w:val="22"/>
          <w:szCs w:val="18"/>
        </w:rPr>
      </w:pPr>
    </w:p>
    <w:p w14:paraId="0A89357A" w14:textId="77777777" w:rsidR="00424880" w:rsidRDefault="00424880" w:rsidP="00424880">
      <w:pPr>
        <w:overflowPunct w:val="0"/>
        <w:autoSpaceDE w:val="0"/>
        <w:adjustRightInd w:val="0"/>
        <w:jc w:val="both"/>
        <w:rPr>
          <w:rFonts w:ascii="Garamond" w:eastAsia="Times New Roman" w:hAnsi="Garamond" w:cs="Times New Roman"/>
          <w:sz w:val="22"/>
          <w:szCs w:val="18"/>
        </w:rPr>
      </w:pPr>
      <w:r w:rsidRPr="002C5469">
        <w:rPr>
          <w:rFonts w:ascii="Garamond" w:eastAsia="Times New Roman" w:hAnsi="Garamond" w:cs="Times New Roman"/>
          <w:sz w:val="22"/>
          <w:szCs w:val="18"/>
        </w:rPr>
        <w:t>Vu le projet de convention d’adhésion à la mission d’assistance et de conseil mise en place par le centre de gestion de la Côte d’Or ;</w:t>
      </w:r>
    </w:p>
    <w:p w14:paraId="4CD539E0" w14:textId="77777777" w:rsidR="002C5469" w:rsidRPr="002C5469" w:rsidRDefault="002C5469" w:rsidP="00424880">
      <w:pPr>
        <w:overflowPunct w:val="0"/>
        <w:autoSpaceDE w:val="0"/>
        <w:adjustRightInd w:val="0"/>
        <w:jc w:val="both"/>
        <w:rPr>
          <w:rFonts w:ascii="Garamond" w:eastAsia="Times New Roman" w:hAnsi="Garamond" w:cs="Times New Roman"/>
          <w:sz w:val="22"/>
          <w:szCs w:val="18"/>
        </w:rPr>
      </w:pPr>
    </w:p>
    <w:p w14:paraId="2B1A14D4" w14:textId="77777777" w:rsidR="00424880" w:rsidRDefault="00424880" w:rsidP="00424880">
      <w:pPr>
        <w:overflowPunct w:val="0"/>
        <w:autoSpaceDE w:val="0"/>
        <w:adjustRightInd w:val="0"/>
        <w:jc w:val="both"/>
        <w:rPr>
          <w:rFonts w:ascii="Garamond" w:eastAsia="Times New Roman" w:hAnsi="Garamond" w:cs="Times New Roman"/>
          <w:sz w:val="22"/>
          <w:szCs w:val="18"/>
        </w:rPr>
      </w:pPr>
      <w:r w:rsidRPr="002C5469">
        <w:rPr>
          <w:rFonts w:ascii="Garamond" w:eastAsia="Times New Roman" w:hAnsi="Garamond" w:cs="Times New Roman"/>
          <w:sz w:val="22"/>
          <w:szCs w:val="18"/>
        </w:rPr>
        <w:t xml:space="preserve">Considérant que la loi 3DS du 21 février 2022 a complété l’article L. 1111-1-1 du </w:t>
      </w:r>
      <w:r w:rsidR="00022D8E">
        <w:rPr>
          <w:rFonts w:ascii="Garamond" w:eastAsia="Times New Roman" w:hAnsi="Garamond" w:cs="Times New Roman"/>
          <w:sz w:val="22"/>
          <w:szCs w:val="18"/>
        </w:rPr>
        <w:t>C</w:t>
      </w:r>
      <w:r w:rsidRPr="002C5469">
        <w:rPr>
          <w:rFonts w:ascii="Garamond" w:eastAsia="Times New Roman" w:hAnsi="Garamond" w:cs="Times New Roman"/>
          <w:sz w:val="22"/>
          <w:szCs w:val="18"/>
        </w:rPr>
        <w:t>ode général des collectivités territoriales, qui consacre les principes déontologiques applicables aux élus au sein d’une charte de l’élu local, afin de prévoir que « tout élu local peut consulter un référent déontologue chargé de lui apporter tout conseil utile au respect » de ces principes ;</w:t>
      </w:r>
    </w:p>
    <w:p w14:paraId="229DC350" w14:textId="77777777" w:rsidR="002C5469" w:rsidRPr="002C5469" w:rsidRDefault="002C5469" w:rsidP="00424880">
      <w:pPr>
        <w:overflowPunct w:val="0"/>
        <w:autoSpaceDE w:val="0"/>
        <w:adjustRightInd w:val="0"/>
        <w:jc w:val="both"/>
        <w:rPr>
          <w:rFonts w:ascii="Garamond" w:eastAsia="Times New Roman" w:hAnsi="Garamond" w:cs="Times New Roman"/>
          <w:sz w:val="22"/>
          <w:szCs w:val="18"/>
        </w:rPr>
      </w:pPr>
    </w:p>
    <w:p w14:paraId="195A93AE" w14:textId="77777777" w:rsidR="00424880" w:rsidRDefault="00424880" w:rsidP="00424880">
      <w:pPr>
        <w:overflowPunct w:val="0"/>
        <w:autoSpaceDE w:val="0"/>
        <w:adjustRightInd w:val="0"/>
        <w:jc w:val="both"/>
        <w:rPr>
          <w:rFonts w:ascii="Garamond" w:eastAsia="Times New Roman" w:hAnsi="Garamond" w:cs="Times New Roman"/>
          <w:sz w:val="22"/>
          <w:szCs w:val="18"/>
        </w:rPr>
      </w:pPr>
      <w:r w:rsidRPr="002C5469">
        <w:rPr>
          <w:rFonts w:ascii="Garamond" w:eastAsia="Times New Roman" w:hAnsi="Garamond" w:cs="Times New Roman"/>
          <w:sz w:val="22"/>
          <w:szCs w:val="18"/>
        </w:rPr>
        <w:t>Considérant que ce référent doit être désigné par l’organe délibérant de chaque collectivité et établissement public local ;</w:t>
      </w:r>
    </w:p>
    <w:p w14:paraId="42E035DB" w14:textId="77777777" w:rsidR="002C5469" w:rsidRPr="002C5469" w:rsidRDefault="002C5469" w:rsidP="00424880">
      <w:pPr>
        <w:overflowPunct w:val="0"/>
        <w:autoSpaceDE w:val="0"/>
        <w:adjustRightInd w:val="0"/>
        <w:jc w:val="both"/>
        <w:rPr>
          <w:rFonts w:ascii="Garamond" w:eastAsia="Times New Roman" w:hAnsi="Garamond" w:cs="Times New Roman"/>
          <w:sz w:val="22"/>
          <w:szCs w:val="18"/>
        </w:rPr>
      </w:pPr>
    </w:p>
    <w:p w14:paraId="2E7EDC84" w14:textId="77777777" w:rsidR="00424880" w:rsidRDefault="00424880" w:rsidP="00424880">
      <w:pPr>
        <w:overflowPunct w:val="0"/>
        <w:autoSpaceDE w:val="0"/>
        <w:adjustRightInd w:val="0"/>
        <w:jc w:val="both"/>
        <w:rPr>
          <w:rFonts w:ascii="Garamond" w:eastAsia="Times New Roman" w:hAnsi="Garamond" w:cs="Times New Roman"/>
          <w:sz w:val="22"/>
          <w:szCs w:val="18"/>
        </w:rPr>
      </w:pPr>
      <w:r w:rsidRPr="002C5469">
        <w:rPr>
          <w:rFonts w:ascii="Garamond" w:eastAsia="Times New Roman" w:hAnsi="Garamond" w:cs="Times New Roman"/>
          <w:sz w:val="22"/>
          <w:szCs w:val="18"/>
        </w:rPr>
        <w:t>Considérant que le centre de gestion propose une mission d’assistance et de conseil permettant de prendre en charge l’ensemble des démarches afin de faciliter la mise en œuvre de cette obligation réglementaire.</w:t>
      </w:r>
    </w:p>
    <w:p w14:paraId="53DE7225" w14:textId="77777777" w:rsidR="002C5469" w:rsidRDefault="002C5469" w:rsidP="00424880">
      <w:pPr>
        <w:overflowPunct w:val="0"/>
        <w:autoSpaceDE w:val="0"/>
        <w:adjustRightInd w:val="0"/>
        <w:jc w:val="both"/>
        <w:rPr>
          <w:rFonts w:ascii="Garamond" w:eastAsia="Times New Roman" w:hAnsi="Garamond" w:cs="Times New Roman"/>
          <w:sz w:val="22"/>
          <w:szCs w:val="18"/>
        </w:rPr>
      </w:pPr>
    </w:p>
    <w:p w14:paraId="17CDC624" w14:textId="77777777" w:rsidR="002C5469" w:rsidRPr="002C5469" w:rsidRDefault="002C5469" w:rsidP="00424880">
      <w:pPr>
        <w:overflowPunct w:val="0"/>
        <w:autoSpaceDE w:val="0"/>
        <w:adjustRightInd w:val="0"/>
        <w:jc w:val="both"/>
        <w:rPr>
          <w:rFonts w:ascii="Garamond" w:eastAsia="Times New Roman" w:hAnsi="Garamond" w:cs="Times New Roman"/>
          <w:sz w:val="22"/>
          <w:szCs w:val="18"/>
        </w:rPr>
      </w:pPr>
      <w:r>
        <w:rPr>
          <w:rFonts w:ascii="Garamond" w:eastAsia="Times New Roman" w:hAnsi="Garamond" w:cs="Times New Roman"/>
          <w:sz w:val="22"/>
          <w:szCs w:val="18"/>
        </w:rPr>
        <w:tab/>
        <w:t xml:space="preserve">M. le Maire précise que le Centre de gestion propose ce service dont le paiement s’effectue par le biais du versement de la cotisation annuelle. </w:t>
      </w:r>
    </w:p>
    <w:p w14:paraId="4C371E9B" w14:textId="77777777" w:rsidR="00424880" w:rsidRDefault="00424880" w:rsidP="00424880">
      <w:pPr>
        <w:overflowPunct w:val="0"/>
        <w:autoSpaceDE w:val="0"/>
        <w:adjustRightInd w:val="0"/>
        <w:jc w:val="both"/>
      </w:pPr>
    </w:p>
    <w:p w14:paraId="799DFDBE" w14:textId="77777777" w:rsidR="0023555D" w:rsidRDefault="0023555D" w:rsidP="00424880">
      <w:pPr>
        <w:overflowPunct w:val="0"/>
        <w:autoSpaceDE w:val="0"/>
        <w:adjustRightInd w:val="0"/>
        <w:jc w:val="both"/>
      </w:pPr>
    </w:p>
    <w:p w14:paraId="3D1C4F45" w14:textId="77777777" w:rsidR="0023555D" w:rsidRPr="00EE07E4" w:rsidRDefault="0023555D" w:rsidP="00424880">
      <w:pPr>
        <w:overflowPunct w:val="0"/>
        <w:autoSpaceDE w:val="0"/>
        <w:adjustRightInd w:val="0"/>
        <w:jc w:val="both"/>
      </w:pPr>
    </w:p>
    <w:p w14:paraId="0219DD9E" w14:textId="77777777" w:rsidR="00424880" w:rsidRPr="0023555D" w:rsidRDefault="0023555D" w:rsidP="0023555D">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355797D1" w14:textId="77777777" w:rsidR="00424880" w:rsidRPr="0023555D" w:rsidRDefault="0023555D" w:rsidP="00424880">
      <w:pPr>
        <w:pStyle w:val="Standard"/>
        <w:numPr>
          <w:ilvl w:val="0"/>
          <w:numId w:val="14"/>
        </w:numPr>
        <w:spacing w:before="114" w:after="114"/>
        <w:jc w:val="both"/>
        <w:rPr>
          <w:rFonts w:ascii="Garamond" w:eastAsia="Times New Roman" w:hAnsi="Garamond" w:cs="Times New Roman"/>
          <w:kern w:val="0"/>
          <w:szCs w:val="18"/>
          <w:lang w:eastAsia="fr-FR" w:bidi="ar-SA"/>
        </w:rPr>
      </w:pPr>
      <w:r w:rsidRPr="0023555D">
        <w:rPr>
          <w:rFonts w:ascii="Garamond" w:eastAsia="Times New Roman" w:hAnsi="Garamond" w:cs="Times New Roman"/>
          <w:kern w:val="0"/>
          <w:szCs w:val="18"/>
          <w:lang w:eastAsia="fr-FR" w:bidi="ar-SA"/>
        </w:rPr>
        <w:t>D</w:t>
      </w:r>
      <w:r w:rsidR="00424880" w:rsidRPr="0023555D">
        <w:rPr>
          <w:rFonts w:ascii="Garamond" w:eastAsia="Times New Roman" w:hAnsi="Garamond" w:cs="Times New Roman"/>
          <w:kern w:val="0"/>
          <w:szCs w:val="18"/>
          <w:lang w:eastAsia="fr-FR" w:bidi="ar-SA"/>
        </w:rPr>
        <w:t>e confier cette mission au CDG21 ;</w:t>
      </w:r>
    </w:p>
    <w:p w14:paraId="7C680737" w14:textId="77777777" w:rsidR="00424880" w:rsidRPr="0023555D" w:rsidRDefault="0023555D" w:rsidP="00424880">
      <w:pPr>
        <w:pStyle w:val="Standard"/>
        <w:numPr>
          <w:ilvl w:val="0"/>
          <w:numId w:val="14"/>
        </w:numPr>
        <w:spacing w:before="114" w:after="114"/>
        <w:jc w:val="both"/>
        <w:rPr>
          <w:rFonts w:ascii="Garamond" w:eastAsia="Times New Roman" w:hAnsi="Garamond" w:cs="Times New Roman"/>
          <w:kern w:val="0"/>
          <w:szCs w:val="18"/>
          <w:lang w:eastAsia="fr-FR" w:bidi="ar-SA"/>
        </w:rPr>
      </w:pPr>
      <w:r w:rsidRPr="0023555D">
        <w:rPr>
          <w:rFonts w:ascii="Garamond" w:eastAsia="Times New Roman" w:hAnsi="Garamond" w:cs="Times New Roman"/>
          <w:kern w:val="0"/>
          <w:szCs w:val="18"/>
          <w:lang w:eastAsia="fr-FR" w:bidi="ar-SA"/>
        </w:rPr>
        <w:t>De p</w:t>
      </w:r>
      <w:r w:rsidR="00424880" w:rsidRPr="0023555D">
        <w:rPr>
          <w:rFonts w:ascii="Garamond" w:eastAsia="Times New Roman" w:hAnsi="Garamond" w:cs="Times New Roman"/>
          <w:kern w:val="0"/>
          <w:szCs w:val="18"/>
          <w:lang w:eastAsia="fr-FR" w:bidi="ar-SA"/>
        </w:rPr>
        <w:t>réciser que la liste des référents pourra évoluer, pendant toute la durée fixée pour l’exercice de leurs fonctions, conformément à celle retenue par le centre de gestion ;</w:t>
      </w:r>
    </w:p>
    <w:p w14:paraId="3DE9B51A" w14:textId="77777777" w:rsidR="00424880" w:rsidRPr="0023555D" w:rsidRDefault="0023555D" w:rsidP="00424880">
      <w:pPr>
        <w:pStyle w:val="Standard"/>
        <w:numPr>
          <w:ilvl w:val="0"/>
          <w:numId w:val="14"/>
        </w:numPr>
        <w:spacing w:before="114" w:after="114"/>
        <w:jc w:val="both"/>
        <w:rPr>
          <w:rFonts w:ascii="Garamond" w:eastAsia="Times New Roman" w:hAnsi="Garamond" w:cs="Times New Roman"/>
          <w:kern w:val="0"/>
          <w:szCs w:val="18"/>
          <w:lang w:eastAsia="fr-FR" w:bidi="ar-SA"/>
        </w:rPr>
      </w:pPr>
      <w:r w:rsidRPr="0023555D">
        <w:rPr>
          <w:rFonts w:ascii="Garamond" w:eastAsia="Times New Roman" w:hAnsi="Garamond" w:cs="Times New Roman"/>
          <w:kern w:val="0"/>
          <w:szCs w:val="18"/>
          <w:lang w:eastAsia="fr-FR" w:bidi="ar-SA"/>
        </w:rPr>
        <w:t>De fi</w:t>
      </w:r>
      <w:r w:rsidR="00424880" w:rsidRPr="0023555D">
        <w:rPr>
          <w:rFonts w:ascii="Garamond" w:eastAsia="Times New Roman" w:hAnsi="Garamond" w:cs="Times New Roman"/>
          <w:kern w:val="0"/>
          <w:szCs w:val="18"/>
          <w:lang w:eastAsia="fr-FR" w:bidi="ar-SA"/>
        </w:rPr>
        <w:t>xer à six ans la durée d’exercice de leurs fonctions ;</w:t>
      </w:r>
    </w:p>
    <w:p w14:paraId="49D5847B" w14:textId="77777777" w:rsidR="00424880" w:rsidRPr="0023555D" w:rsidRDefault="0023555D" w:rsidP="00424880">
      <w:pPr>
        <w:pStyle w:val="Standard"/>
        <w:numPr>
          <w:ilvl w:val="0"/>
          <w:numId w:val="14"/>
        </w:numPr>
        <w:spacing w:before="114" w:after="114"/>
        <w:jc w:val="both"/>
        <w:rPr>
          <w:rFonts w:ascii="Garamond" w:eastAsia="Times New Roman" w:hAnsi="Garamond" w:cs="Times New Roman"/>
          <w:kern w:val="0"/>
          <w:szCs w:val="18"/>
          <w:lang w:eastAsia="fr-FR" w:bidi="ar-SA"/>
        </w:rPr>
      </w:pPr>
      <w:r w:rsidRPr="0023555D">
        <w:rPr>
          <w:rFonts w:ascii="Garamond" w:eastAsia="Times New Roman" w:hAnsi="Garamond" w:cs="Times New Roman"/>
          <w:kern w:val="0"/>
          <w:szCs w:val="18"/>
          <w:lang w:eastAsia="fr-FR" w:bidi="ar-SA"/>
        </w:rPr>
        <w:t>De f</w:t>
      </w:r>
      <w:r w:rsidR="00424880" w:rsidRPr="0023555D">
        <w:rPr>
          <w:rFonts w:ascii="Garamond" w:eastAsia="Times New Roman" w:hAnsi="Garamond" w:cs="Times New Roman"/>
          <w:kern w:val="0"/>
          <w:szCs w:val="18"/>
          <w:lang w:eastAsia="fr-FR" w:bidi="ar-SA"/>
        </w:rPr>
        <w:t>ixer les modalités de leur saisine et de l’examen de celle-ci, les conditions dans lesquelles les avis sont rendus, les moyens matériels mis à leur disposition et les modalités de rémunération conformément à la convention jointe ;</w:t>
      </w:r>
    </w:p>
    <w:p w14:paraId="1F483AF4" w14:textId="77777777" w:rsidR="00424880" w:rsidRPr="0023555D" w:rsidRDefault="0023555D" w:rsidP="00424880">
      <w:pPr>
        <w:pStyle w:val="Standard"/>
        <w:numPr>
          <w:ilvl w:val="0"/>
          <w:numId w:val="14"/>
        </w:numPr>
        <w:spacing w:before="114" w:after="114"/>
        <w:jc w:val="both"/>
        <w:rPr>
          <w:rFonts w:ascii="Garamond" w:eastAsia="Times New Roman" w:hAnsi="Garamond" w:cs="Times New Roman"/>
          <w:kern w:val="0"/>
          <w:szCs w:val="18"/>
          <w:lang w:eastAsia="fr-FR" w:bidi="ar-SA"/>
        </w:rPr>
      </w:pPr>
      <w:r w:rsidRPr="0023555D">
        <w:rPr>
          <w:rFonts w:ascii="Garamond" w:eastAsia="Times New Roman" w:hAnsi="Garamond" w:cs="Times New Roman"/>
          <w:kern w:val="0"/>
          <w:szCs w:val="18"/>
          <w:lang w:eastAsia="fr-FR" w:bidi="ar-SA"/>
        </w:rPr>
        <w:t>D’a</w:t>
      </w:r>
      <w:r w:rsidR="00424880" w:rsidRPr="0023555D">
        <w:rPr>
          <w:rFonts w:ascii="Garamond" w:eastAsia="Times New Roman" w:hAnsi="Garamond" w:cs="Times New Roman"/>
          <w:kern w:val="0"/>
          <w:szCs w:val="18"/>
          <w:lang w:eastAsia="fr-FR" w:bidi="ar-SA"/>
        </w:rPr>
        <w:t>dopter la charte de l’élu local telle que définie en annexe ;</w:t>
      </w:r>
    </w:p>
    <w:p w14:paraId="310A5512" w14:textId="77777777" w:rsidR="00424880" w:rsidRPr="0023555D" w:rsidRDefault="0023555D" w:rsidP="00424880">
      <w:pPr>
        <w:pStyle w:val="Standard"/>
        <w:numPr>
          <w:ilvl w:val="0"/>
          <w:numId w:val="14"/>
        </w:numPr>
        <w:spacing w:before="114" w:after="114"/>
        <w:jc w:val="both"/>
        <w:rPr>
          <w:rFonts w:ascii="Garamond" w:eastAsia="Times New Roman" w:hAnsi="Garamond" w:cs="Times New Roman"/>
          <w:kern w:val="0"/>
          <w:szCs w:val="18"/>
          <w:lang w:eastAsia="fr-FR" w:bidi="ar-SA"/>
        </w:rPr>
      </w:pPr>
      <w:r w:rsidRPr="0023555D">
        <w:rPr>
          <w:rFonts w:ascii="Garamond" w:eastAsia="Times New Roman" w:hAnsi="Garamond" w:cs="Times New Roman"/>
          <w:kern w:val="0"/>
          <w:szCs w:val="18"/>
          <w:lang w:eastAsia="fr-FR" w:bidi="ar-SA"/>
        </w:rPr>
        <w:t>D’a</w:t>
      </w:r>
      <w:r w:rsidR="00424880" w:rsidRPr="0023555D">
        <w:rPr>
          <w:rFonts w:ascii="Garamond" w:eastAsia="Times New Roman" w:hAnsi="Garamond" w:cs="Times New Roman"/>
          <w:kern w:val="0"/>
          <w:szCs w:val="18"/>
          <w:lang w:eastAsia="fr-FR" w:bidi="ar-SA"/>
        </w:rPr>
        <w:t>utoriser Monsieur le Maire à signer la convention correspondante.</w:t>
      </w:r>
    </w:p>
    <w:p w14:paraId="746E5061" w14:textId="77777777" w:rsidR="00CE0D45" w:rsidRDefault="00CE0D45" w:rsidP="00926C02">
      <w:pPr>
        <w:jc w:val="both"/>
        <w:rPr>
          <w:rFonts w:ascii="Garamond" w:hAnsi="Garamond" w:cs="Times New Roman"/>
          <w:sz w:val="22"/>
          <w:szCs w:val="22"/>
        </w:rPr>
      </w:pPr>
    </w:p>
    <w:p w14:paraId="470E85F6" w14:textId="77777777" w:rsidR="002D3904" w:rsidRPr="002D3904" w:rsidRDefault="003F4599" w:rsidP="002D3904">
      <w:pPr>
        <w:jc w:val="both"/>
        <w:rPr>
          <w:rFonts w:ascii="Garamond" w:hAnsi="Garamond" w:cs="Times New Roman"/>
          <w:b/>
        </w:rPr>
      </w:pPr>
      <w:r w:rsidRPr="002D3904">
        <w:rPr>
          <w:rFonts w:ascii="Garamond" w:hAnsi="Garamond" w:cs="Times New Roman"/>
          <w:b/>
        </w:rPr>
        <w:t xml:space="preserve">2023-058 : </w:t>
      </w:r>
      <w:r w:rsidR="002D3904" w:rsidRPr="002D3904">
        <w:rPr>
          <w:rFonts w:ascii="Garamond" w:hAnsi="Garamond" w:cs="Times New Roman"/>
          <w:b/>
        </w:rPr>
        <w:t>SUBVENTION TOUR DE CÔTE D’OR 2024</w:t>
      </w:r>
    </w:p>
    <w:p w14:paraId="1335F76D" w14:textId="77777777" w:rsidR="002D3904" w:rsidRDefault="002D3904" w:rsidP="002D3904">
      <w:pPr>
        <w:overflowPunct w:val="0"/>
        <w:autoSpaceDE w:val="0"/>
        <w:autoSpaceDN w:val="0"/>
        <w:adjustRightInd w:val="0"/>
        <w:jc w:val="both"/>
        <w:textAlignment w:val="baseline"/>
        <w:rPr>
          <w:rFonts w:eastAsia="Times New Roman" w:cs="Times New Roman"/>
          <w:szCs w:val="20"/>
        </w:rPr>
      </w:pPr>
    </w:p>
    <w:p w14:paraId="1861C7E6" w14:textId="77777777" w:rsidR="002D3904" w:rsidRDefault="002D3904" w:rsidP="002D3904">
      <w:pPr>
        <w:overflowPunct w:val="0"/>
        <w:autoSpaceDE w:val="0"/>
        <w:adjustRightInd w:val="0"/>
        <w:jc w:val="both"/>
        <w:rPr>
          <w:rFonts w:ascii="Garamond" w:eastAsia="Times New Roman" w:hAnsi="Garamond" w:cs="Times New Roman"/>
          <w:sz w:val="22"/>
          <w:szCs w:val="18"/>
        </w:rPr>
      </w:pPr>
      <w:r w:rsidRPr="002D3904">
        <w:rPr>
          <w:rFonts w:ascii="Garamond" w:eastAsia="Times New Roman" w:hAnsi="Garamond" w:cs="Times New Roman"/>
          <w:sz w:val="22"/>
          <w:szCs w:val="18"/>
        </w:rPr>
        <w:t>Vu la délibération 2023-012 relative à l’attribution des subventions 2023 ;</w:t>
      </w:r>
    </w:p>
    <w:p w14:paraId="7A3E77FA" w14:textId="77777777" w:rsidR="002D3904" w:rsidRPr="002D3904" w:rsidRDefault="002D3904" w:rsidP="002D3904">
      <w:pPr>
        <w:overflowPunct w:val="0"/>
        <w:autoSpaceDE w:val="0"/>
        <w:adjustRightInd w:val="0"/>
        <w:jc w:val="both"/>
        <w:rPr>
          <w:rFonts w:ascii="Garamond" w:eastAsia="Times New Roman" w:hAnsi="Garamond" w:cs="Times New Roman"/>
          <w:sz w:val="22"/>
          <w:szCs w:val="18"/>
        </w:rPr>
      </w:pPr>
    </w:p>
    <w:p w14:paraId="498D9F37" w14:textId="77777777" w:rsidR="002D3904" w:rsidRDefault="002D3904" w:rsidP="002D3904">
      <w:pPr>
        <w:overflowPunct w:val="0"/>
        <w:autoSpaceDE w:val="0"/>
        <w:adjustRightInd w:val="0"/>
        <w:jc w:val="both"/>
        <w:rPr>
          <w:rFonts w:ascii="Garamond" w:eastAsia="Times New Roman" w:hAnsi="Garamond" w:cs="Times New Roman"/>
          <w:sz w:val="22"/>
          <w:szCs w:val="18"/>
        </w:rPr>
      </w:pPr>
      <w:r w:rsidRPr="002D3904">
        <w:rPr>
          <w:rFonts w:ascii="Garamond" w:eastAsia="Times New Roman" w:hAnsi="Garamond" w:cs="Times New Roman"/>
          <w:sz w:val="22"/>
          <w:szCs w:val="18"/>
        </w:rPr>
        <w:t>Considérant que la demande de subvention du Sprinter Club Olympique Dijon (SCO Dijon) pour le tour de Côte d’Or 2024 a été reçue après l’attribution des subventions au titre de l’année 2023 ;</w:t>
      </w:r>
    </w:p>
    <w:p w14:paraId="5921E250" w14:textId="77777777" w:rsidR="002D3904" w:rsidRDefault="002D3904" w:rsidP="002D3904">
      <w:pPr>
        <w:overflowPunct w:val="0"/>
        <w:autoSpaceDE w:val="0"/>
        <w:adjustRightInd w:val="0"/>
        <w:jc w:val="both"/>
        <w:rPr>
          <w:rFonts w:ascii="Garamond" w:eastAsia="Times New Roman" w:hAnsi="Garamond" w:cs="Times New Roman"/>
          <w:sz w:val="22"/>
          <w:szCs w:val="18"/>
        </w:rPr>
      </w:pPr>
    </w:p>
    <w:p w14:paraId="03F3EF08" w14:textId="77777777" w:rsidR="002D3904" w:rsidRPr="002D3904" w:rsidRDefault="002D3904" w:rsidP="002D3904">
      <w:pPr>
        <w:overflowPunct w:val="0"/>
        <w:autoSpaceDE w:val="0"/>
        <w:adjustRightInd w:val="0"/>
        <w:jc w:val="both"/>
        <w:rPr>
          <w:rFonts w:ascii="Garamond" w:eastAsia="Times New Roman" w:hAnsi="Garamond" w:cs="Times New Roman"/>
          <w:sz w:val="22"/>
          <w:szCs w:val="18"/>
        </w:rPr>
      </w:pPr>
      <w:r>
        <w:rPr>
          <w:rFonts w:ascii="Garamond" w:eastAsia="Times New Roman" w:hAnsi="Garamond" w:cs="Times New Roman"/>
          <w:sz w:val="22"/>
          <w:szCs w:val="18"/>
        </w:rPr>
        <w:tab/>
        <w:t xml:space="preserve">Mme Karine BASSARD, adjointe chargée de la communication et des animations, rappelle que la commune a accueilli à plusieurs reprises le passage de la course. Le SCO Dijon propose pour l’édition 2024 d’effectuer le départ du Tour de Côte d’Or depuis Pouilly-en-Auxois. Cette opportunité est intéressante en matière de dynamisme et de visibilité pour la commune. </w:t>
      </w:r>
    </w:p>
    <w:p w14:paraId="4025C2D3" w14:textId="77777777" w:rsidR="002D3904" w:rsidRPr="00EE07E4" w:rsidRDefault="002D3904" w:rsidP="002D3904">
      <w:pPr>
        <w:overflowPunct w:val="0"/>
        <w:autoSpaceDE w:val="0"/>
        <w:adjustRightInd w:val="0"/>
        <w:jc w:val="both"/>
      </w:pPr>
    </w:p>
    <w:p w14:paraId="03AFE5FB" w14:textId="77777777" w:rsidR="002D3904" w:rsidRPr="004A6D9B" w:rsidRDefault="002D3904" w:rsidP="004A6D9B">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14:paraId="0E16930C" w14:textId="77777777" w:rsidR="002D3904" w:rsidRPr="002D3904" w:rsidRDefault="002D3904" w:rsidP="002D3904">
      <w:pPr>
        <w:pStyle w:val="Standard"/>
        <w:numPr>
          <w:ilvl w:val="0"/>
          <w:numId w:val="15"/>
        </w:numPr>
        <w:spacing w:before="114" w:after="114"/>
        <w:jc w:val="both"/>
        <w:rPr>
          <w:rFonts w:ascii="Garamond" w:eastAsia="Times New Roman" w:hAnsi="Garamond" w:cs="Times New Roman"/>
          <w:kern w:val="0"/>
          <w:szCs w:val="18"/>
          <w:lang w:eastAsia="fr-FR" w:bidi="ar-SA"/>
        </w:rPr>
      </w:pPr>
      <w:r w:rsidRPr="002D3904">
        <w:rPr>
          <w:rFonts w:ascii="Garamond" w:eastAsia="Times New Roman" w:hAnsi="Garamond" w:cs="Times New Roman"/>
          <w:kern w:val="0"/>
          <w:szCs w:val="18"/>
          <w:lang w:eastAsia="fr-FR" w:bidi="ar-SA"/>
        </w:rPr>
        <w:t>De verser une subvention de 3 500€ au Sprinter Club Olympique Dijon (SCO Dijon) pour financer le Tour de Côte d’Or 2024 dont un départ sera donné depuis Pouilly-en-Auxois le 5 juillet 2024</w:t>
      </w:r>
      <w:r>
        <w:rPr>
          <w:rFonts w:ascii="Garamond" w:eastAsia="Times New Roman" w:hAnsi="Garamond" w:cs="Times New Roman"/>
          <w:kern w:val="0"/>
          <w:szCs w:val="18"/>
          <w:lang w:eastAsia="fr-FR" w:bidi="ar-SA"/>
        </w:rPr>
        <w:t> ;</w:t>
      </w:r>
    </w:p>
    <w:p w14:paraId="1313E411" w14:textId="77777777" w:rsidR="002D3904" w:rsidRPr="002D3904" w:rsidRDefault="002D3904" w:rsidP="002D3904">
      <w:pPr>
        <w:pStyle w:val="Standard"/>
        <w:numPr>
          <w:ilvl w:val="0"/>
          <w:numId w:val="15"/>
        </w:numPr>
        <w:spacing w:before="114" w:after="114"/>
        <w:jc w:val="both"/>
        <w:rPr>
          <w:rFonts w:ascii="Garamond" w:eastAsia="Times New Roman" w:hAnsi="Garamond" w:cs="Times New Roman"/>
          <w:kern w:val="0"/>
          <w:szCs w:val="18"/>
          <w:lang w:eastAsia="fr-FR" w:bidi="ar-SA"/>
        </w:rPr>
      </w:pPr>
      <w:r w:rsidRPr="002D3904">
        <w:rPr>
          <w:rFonts w:ascii="Garamond" w:eastAsia="Times New Roman" w:hAnsi="Garamond" w:cs="Times New Roman"/>
          <w:kern w:val="0"/>
          <w:szCs w:val="18"/>
          <w:lang w:eastAsia="fr-FR" w:bidi="ar-SA"/>
        </w:rPr>
        <w:t>D’inscrire les crédits au budget.</w:t>
      </w:r>
    </w:p>
    <w:p w14:paraId="7D211632" w14:textId="77777777" w:rsidR="003F4599" w:rsidRDefault="003F4599" w:rsidP="00926C02">
      <w:pPr>
        <w:jc w:val="both"/>
        <w:rPr>
          <w:rFonts w:ascii="Garamond" w:hAnsi="Garamond" w:cs="Times New Roman"/>
          <w:b/>
        </w:rPr>
      </w:pPr>
    </w:p>
    <w:p w14:paraId="795D7AF1" w14:textId="77777777" w:rsidR="003F4599" w:rsidRDefault="003F4599" w:rsidP="00926C02">
      <w:pPr>
        <w:jc w:val="both"/>
        <w:rPr>
          <w:rFonts w:ascii="Garamond" w:hAnsi="Garamond" w:cs="Times New Roman"/>
          <w:b/>
        </w:rPr>
      </w:pPr>
      <w:r>
        <w:rPr>
          <w:rFonts w:ascii="Garamond" w:hAnsi="Garamond" w:cs="Times New Roman"/>
          <w:b/>
        </w:rPr>
        <w:t>INFORMATIONS DIVERSES</w:t>
      </w:r>
    </w:p>
    <w:p w14:paraId="12425648" w14:textId="77777777" w:rsidR="003F4599" w:rsidRDefault="003F4599" w:rsidP="00926C02">
      <w:pPr>
        <w:jc w:val="both"/>
        <w:rPr>
          <w:rFonts w:ascii="Garamond" w:hAnsi="Garamond" w:cs="Times New Roman"/>
          <w:b/>
        </w:rPr>
      </w:pPr>
    </w:p>
    <w:p w14:paraId="15F4BCD5" w14:textId="77777777" w:rsidR="003F4599" w:rsidRPr="00B84655" w:rsidRDefault="003F4599" w:rsidP="00B84655">
      <w:pPr>
        <w:ind w:firstLine="708"/>
        <w:jc w:val="both"/>
        <w:rPr>
          <w:rFonts w:ascii="Garamond" w:eastAsia="Times New Roman" w:hAnsi="Garamond" w:cs="Times New Roman"/>
          <w:sz w:val="22"/>
          <w:szCs w:val="18"/>
        </w:rPr>
      </w:pPr>
      <w:r w:rsidRPr="00B84655">
        <w:rPr>
          <w:rFonts w:ascii="Garamond" w:eastAsia="Times New Roman" w:hAnsi="Garamond" w:cs="Times New Roman"/>
          <w:sz w:val="22"/>
          <w:szCs w:val="18"/>
        </w:rPr>
        <w:t xml:space="preserve">M. le Maire rappelle la tenue le 11 septembre 2023 à 19h d’une réunion publique relative à la modification du PLU. </w:t>
      </w:r>
    </w:p>
    <w:p w14:paraId="68FD0574" w14:textId="77777777" w:rsidR="003F4599" w:rsidRDefault="003F4599" w:rsidP="00926C02">
      <w:pPr>
        <w:jc w:val="both"/>
        <w:rPr>
          <w:rFonts w:ascii="Garamond" w:hAnsi="Garamond" w:cs="Times New Roman"/>
          <w:b/>
        </w:rPr>
      </w:pPr>
    </w:p>
    <w:p w14:paraId="4DC71752" w14:textId="77777777" w:rsidR="003F4599" w:rsidRDefault="003F4599" w:rsidP="00926C02">
      <w:pPr>
        <w:jc w:val="both"/>
        <w:rPr>
          <w:rFonts w:ascii="Garamond" w:hAnsi="Garamond" w:cs="Times New Roman"/>
          <w:b/>
        </w:rPr>
      </w:pPr>
      <w:r>
        <w:rPr>
          <w:rFonts w:ascii="Garamond" w:hAnsi="Garamond" w:cs="Times New Roman"/>
          <w:b/>
        </w:rPr>
        <w:t>L’ordre du jour étant épuisé, la séance est levée à 20h</w:t>
      </w:r>
      <w:r w:rsidR="00316562">
        <w:rPr>
          <w:rFonts w:ascii="Garamond" w:hAnsi="Garamond" w:cs="Times New Roman"/>
          <w:b/>
        </w:rPr>
        <w:t>20</w:t>
      </w:r>
      <w:r>
        <w:rPr>
          <w:rFonts w:ascii="Garamond" w:hAnsi="Garamond" w:cs="Times New Roman"/>
          <w:b/>
        </w:rPr>
        <w:t xml:space="preserve">. </w:t>
      </w:r>
    </w:p>
    <w:p w14:paraId="69D67902" w14:textId="77777777" w:rsidR="003F4599" w:rsidRDefault="003F4599" w:rsidP="00926C02">
      <w:pPr>
        <w:jc w:val="both"/>
        <w:rPr>
          <w:rFonts w:ascii="Garamond" w:hAnsi="Garamond" w:cs="Times New Roman"/>
          <w:b/>
        </w:rPr>
      </w:pPr>
    </w:p>
    <w:p w14:paraId="63ED21DC" w14:textId="77777777" w:rsidR="003F4599" w:rsidRDefault="003F4599" w:rsidP="00926C02">
      <w:pPr>
        <w:jc w:val="both"/>
        <w:rPr>
          <w:rFonts w:ascii="Garamond" w:hAnsi="Garamond" w:cs="Times New Roman"/>
          <w:b/>
        </w:rPr>
      </w:pPr>
    </w:p>
    <w:p w14:paraId="1B38D07D" w14:textId="77777777" w:rsidR="003F4599" w:rsidRPr="00926C02" w:rsidRDefault="003F4599" w:rsidP="00926C02">
      <w:pPr>
        <w:jc w:val="both"/>
        <w:rPr>
          <w:rFonts w:ascii="Garamond" w:hAnsi="Garamond" w:cs="Times New Roman"/>
          <w:sz w:val="22"/>
          <w:szCs w:val="22"/>
        </w:rPr>
      </w:pPr>
    </w:p>
    <w:sectPr w:rsidR="003F4599" w:rsidRPr="00926C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49661" w14:textId="77777777" w:rsidR="00C86A12" w:rsidRDefault="00C86A12" w:rsidP="00DD6FD3">
      <w:r>
        <w:separator/>
      </w:r>
    </w:p>
  </w:endnote>
  <w:endnote w:type="continuationSeparator" w:id="0">
    <w:p w14:paraId="784FD9A1" w14:textId="77777777" w:rsidR="00C86A12" w:rsidRDefault="00C86A12" w:rsidP="00DD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orps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2FD89" w14:textId="77777777" w:rsidR="00C86A12" w:rsidRDefault="00C86A12" w:rsidP="00DD6FD3">
      <w:r>
        <w:separator/>
      </w:r>
    </w:p>
  </w:footnote>
  <w:footnote w:type="continuationSeparator" w:id="0">
    <w:p w14:paraId="1A65D213" w14:textId="77777777" w:rsidR="00C86A12" w:rsidRDefault="00C86A12" w:rsidP="00DD6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110D"/>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AD2B76"/>
    <w:multiLevelType w:val="hybridMultilevel"/>
    <w:tmpl w:val="E5FC97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EF17788"/>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2532A68"/>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997041"/>
    <w:multiLevelType w:val="hybridMultilevel"/>
    <w:tmpl w:val="DFCE862C"/>
    <w:lvl w:ilvl="0" w:tplc="80B65AC6">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7517F6"/>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F01BC2"/>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786564"/>
    <w:multiLevelType w:val="hybridMultilevel"/>
    <w:tmpl w:val="5BE853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A346BAE"/>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4A46A93"/>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EF0F2D"/>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281D60"/>
    <w:multiLevelType w:val="hybridMultilevel"/>
    <w:tmpl w:val="EB5A65BA"/>
    <w:lvl w:ilvl="0" w:tplc="A25C51BC">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A33E5D"/>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FDA1586"/>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04137010">
    <w:abstractNumId w:val="8"/>
  </w:num>
  <w:num w:numId="2" w16cid:durableId="14699495">
    <w:abstractNumId w:val="12"/>
  </w:num>
  <w:num w:numId="3" w16cid:durableId="124927567">
    <w:abstractNumId w:val="7"/>
  </w:num>
  <w:num w:numId="4" w16cid:durableId="1052998304">
    <w:abstractNumId w:val="4"/>
  </w:num>
  <w:num w:numId="5" w16cid:durableId="1440028859">
    <w:abstractNumId w:val="11"/>
  </w:num>
  <w:num w:numId="6" w16cid:durableId="1676956391">
    <w:abstractNumId w:val="2"/>
  </w:num>
  <w:num w:numId="7" w16cid:durableId="1538354496">
    <w:abstractNumId w:val="14"/>
  </w:num>
  <w:num w:numId="8" w16cid:durableId="844638493">
    <w:abstractNumId w:val="5"/>
  </w:num>
  <w:num w:numId="9" w16cid:durableId="990476078">
    <w:abstractNumId w:val="13"/>
  </w:num>
  <w:num w:numId="10" w16cid:durableId="896822728">
    <w:abstractNumId w:val="1"/>
  </w:num>
  <w:num w:numId="11" w16cid:durableId="492259926">
    <w:abstractNumId w:val="3"/>
  </w:num>
  <w:num w:numId="12" w16cid:durableId="1262297402">
    <w:abstractNumId w:val="10"/>
  </w:num>
  <w:num w:numId="13" w16cid:durableId="1078863827">
    <w:abstractNumId w:val="9"/>
  </w:num>
  <w:num w:numId="14" w16cid:durableId="2054882430">
    <w:abstractNumId w:val="6"/>
  </w:num>
  <w:num w:numId="15" w16cid:durableId="1256787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6CE"/>
    <w:rsid w:val="00003FD0"/>
    <w:rsid w:val="00022D8E"/>
    <w:rsid w:val="00030C10"/>
    <w:rsid w:val="00055249"/>
    <w:rsid w:val="000732D2"/>
    <w:rsid w:val="00076CD9"/>
    <w:rsid w:val="00085EF5"/>
    <w:rsid w:val="000960DF"/>
    <w:rsid w:val="000965D6"/>
    <w:rsid w:val="000C0D25"/>
    <w:rsid w:val="000C240D"/>
    <w:rsid w:val="001B516F"/>
    <w:rsid w:val="001D43EE"/>
    <w:rsid w:val="00226794"/>
    <w:rsid w:val="0023555D"/>
    <w:rsid w:val="00252327"/>
    <w:rsid w:val="002B32BA"/>
    <w:rsid w:val="002B4AA5"/>
    <w:rsid w:val="002C5469"/>
    <w:rsid w:val="002D3904"/>
    <w:rsid w:val="002E7D4A"/>
    <w:rsid w:val="00300BBA"/>
    <w:rsid w:val="00316562"/>
    <w:rsid w:val="003F4599"/>
    <w:rsid w:val="00424880"/>
    <w:rsid w:val="00454F08"/>
    <w:rsid w:val="004A6D9B"/>
    <w:rsid w:val="004D4D6A"/>
    <w:rsid w:val="00527639"/>
    <w:rsid w:val="00557DC3"/>
    <w:rsid w:val="0056773A"/>
    <w:rsid w:val="00575EE3"/>
    <w:rsid w:val="005B2184"/>
    <w:rsid w:val="005E2E5F"/>
    <w:rsid w:val="006A2246"/>
    <w:rsid w:val="00702C17"/>
    <w:rsid w:val="0072102B"/>
    <w:rsid w:val="007559A6"/>
    <w:rsid w:val="007628EB"/>
    <w:rsid w:val="008132A2"/>
    <w:rsid w:val="008203A9"/>
    <w:rsid w:val="008226CE"/>
    <w:rsid w:val="00881BB5"/>
    <w:rsid w:val="00896598"/>
    <w:rsid w:val="008C4375"/>
    <w:rsid w:val="00926C02"/>
    <w:rsid w:val="0093011D"/>
    <w:rsid w:val="009D76F0"/>
    <w:rsid w:val="00A711E1"/>
    <w:rsid w:val="00A85599"/>
    <w:rsid w:val="00AA2861"/>
    <w:rsid w:val="00AB389A"/>
    <w:rsid w:val="00AF5125"/>
    <w:rsid w:val="00B235D8"/>
    <w:rsid w:val="00B37752"/>
    <w:rsid w:val="00B84655"/>
    <w:rsid w:val="00BA4BE8"/>
    <w:rsid w:val="00BB2822"/>
    <w:rsid w:val="00C86A12"/>
    <w:rsid w:val="00CE0D45"/>
    <w:rsid w:val="00D03CFD"/>
    <w:rsid w:val="00D65A05"/>
    <w:rsid w:val="00DB0C95"/>
    <w:rsid w:val="00DD6FD3"/>
    <w:rsid w:val="00DE43EF"/>
    <w:rsid w:val="00E11E3E"/>
    <w:rsid w:val="00E66BBE"/>
    <w:rsid w:val="00EA45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E09D"/>
  <w15:chartTrackingRefBased/>
  <w15:docId w15:val="{79482CE1-1780-FB44-A8D1-10A38B8AE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6CE"/>
    <w:rPr>
      <w:rFonts w:asciiTheme="minorHAnsi" w:eastAsiaTheme="minorEastAsia" w:hAnsiTheme="minorHAnsi" w:cstheme="minorBid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926C02"/>
    <w:pPr>
      <w:suppressAutoHyphens/>
      <w:autoSpaceDN w:val="0"/>
      <w:textAlignment w:val="baseline"/>
    </w:pPr>
    <w:rPr>
      <w:rFonts w:ascii="Arial" w:eastAsia="Arial" w:hAnsi="Arial" w:cs="Arial"/>
      <w:kern w:val="3"/>
      <w:sz w:val="22"/>
      <w:szCs w:val="22"/>
      <w:lang w:eastAsia="zh-CN" w:bidi="hi-IN"/>
      <w14:ligatures w14:val="none"/>
    </w:rPr>
  </w:style>
  <w:style w:type="paragraph" w:styleId="Paragraphedeliste">
    <w:name w:val="List Paragraph"/>
    <w:basedOn w:val="Normal"/>
    <w:uiPriority w:val="34"/>
    <w:qFormat/>
    <w:rsid w:val="00076CD9"/>
    <w:pPr>
      <w:spacing w:after="160" w:line="259" w:lineRule="auto"/>
      <w:ind w:left="720"/>
      <w:contextualSpacing/>
    </w:pPr>
    <w:rPr>
      <w:rFonts w:eastAsiaTheme="minorHAnsi"/>
      <w:sz w:val="22"/>
      <w:szCs w:val="22"/>
      <w:lang w:eastAsia="en-US"/>
    </w:rPr>
  </w:style>
  <w:style w:type="paragraph" w:styleId="En-tte">
    <w:name w:val="header"/>
    <w:basedOn w:val="Normal"/>
    <w:link w:val="En-tteCar"/>
    <w:uiPriority w:val="99"/>
    <w:unhideWhenUsed/>
    <w:rsid w:val="00DD6FD3"/>
    <w:pPr>
      <w:tabs>
        <w:tab w:val="center" w:pos="4536"/>
        <w:tab w:val="right" w:pos="9072"/>
      </w:tabs>
    </w:pPr>
  </w:style>
  <w:style w:type="character" w:customStyle="1" w:styleId="En-tteCar">
    <w:name w:val="En-tête Car"/>
    <w:basedOn w:val="Policepardfaut"/>
    <w:link w:val="En-tte"/>
    <w:uiPriority w:val="99"/>
    <w:rsid w:val="00DD6FD3"/>
    <w:rPr>
      <w:rFonts w:asciiTheme="minorHAnsi" w:eastAsiaTheme="minorEastAsia" w:hAnsiTheme="minorHAnsi" w:cstheme="minorBidi"/>
      <w:kern w:val="0"/>
      <w:lang w:eastAsia="fr-FR"/>
      <w14:ligatures w14:val="none"/>
    </w:rPr>
  </w:style>
  <w:style w:type="paragraph" w:styleId="Pieddepage">
    <w:name w:val="footer"/>
    <w:basedOn w:val="Normal"/>
    <w:link w:val="PieddepageCar"/>
    <w:uiPriority w:val="99"/>
    <w:unhideWhenUsed/>
    <w:rsid w:val="00DD6FD3"/>
    <w:pPr>
      <w:tabs>
        <w:tab w:val="center" w:pos="4536"/>
        <w:tab w:val="right" w:pos="9072"/>
      </w:tabs>
    </w:pPr>
  </w:style>
  <w:style w:type="character" w:customStyle="1" w:styleId="PieddepageCar">
    <w:name w:val="Pied de page Car"/>
    <w:basedOn w:val="Policepardfaut"/>
    <w:link w:val="Pieddepage"/>
    <w:uiPriority w:val="99"/>
    <w:rsid w:val="00DD6FD3"/>
    <w:rPr>
      <w:rFonts w:asciiTheme="minorHAnsi" w:eastAsiaTheme="minorEastAsia" w:hAnsiTheme="minorHAnsi" w:cstheme="minorBidi"/>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3414</Words>
  <Characters>18777</Characters>
  <Application>Microsoft Office Word</Application>
  <DocSecurity>4</DocSecurity>
  <Lines>156</Lines>
  <Paragraphs>44</Paragraphs>
  <ScaleCrop>false</ScaleCrop>
  <Company/>
  <LinksUpToDate>false</LinksUpToDate>
  <CharactersWithSpaces>22147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MORTIER-JEANNIN</dc:creator>
  <cp:keywords/>
  <dc:description/>
  <cp:lastModifiedBy>Petite ville de demain</cp:lastModifiedBy>
  <cp:revision>2</cp:revision>
  <dcterms:created xsi:type="dcterms:W3CDTF">2023-11-08T13:32:00Z</dcterms:created>
  <dcterms:modified xsi:type="dcterms:W3CDTF">2023-11-08T13:32:00Z</dcterms:modified>
</cp:coreProperties>
</file>